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2D" w:rsidRDefault="00187A2D" w:rsidP="00187A2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A2D" w:rsidRPr="00187A2D" w:rsidRDefault="00187A2D" w:rsidP="00187A2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620200099/27815(6)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187A2D" w:rsidRPr="00187A2D" w:rsidRDefault="00187A2D" w:rsidP="00187A2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620200099/27815(6)</w:t>
                      </w:r>
                    </w:p>
                  </w:txbxContent>
                </v:textbox>
              </v:rect>
            </w:pict>
          </mc:Fallback>
        </mc:AlternateContent>
      </w:r>
    </w:p>
    <w:p w:rsidR="00187A2D" w:rsidRDefault="00187A2D" w:rsidP="00187A2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7A2D" w:rsidRDefault="00187A2D" w:rsidP="00187A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87A2D" w:rsidRPr="0025472A" w:rsidRDefault="00187A2D" w:rsidP="00187A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87A2D" w:rsidRPr="004C14FF" w:rsidRDefault="00187A2D" w:rsidP="00187A2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14C9A" w:rsidRDefault="00E14C9A" w:rsidP="0021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9A" w:rsidRDefault="006352BE" w:rsidP="00635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октября 2023 г. № 746</w:t>
      </w:r>
    </w:p>
    <w:p w:rsidR="006352BE" w:rsidRDefault="006352BE" w:rsidP="00635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14C9A" w:rsidRPr="00E14C9A" w:rsidRDefault="00E14C9A" w:rsidP="0021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9A" w:rsidRDefault="00C34D42" w:rsidP="00215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9A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:rsidR="00E14C9A" w:rsidRDefault="00C34D42" w:rsidP="00215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9A">
        <w:rPr>
          <w:rFonts w:ascii="Times New Roman" w:hAnsi="Times New Roman" w:cs="Times New Roman"/>
          <w:b/>
          <w:sz w:val="28"/>
          <w:szCs w:val="28"/>
        </w:rPr>
        <w:t xml:space="preserve">программы Республики Тыва </w:t>
      </w:r>
      <w:r w:rsidR="00E462F0">
        <w:rPr>
          <w:rFonts w:ascii="Times New Roman" w:hAnsi="Times New Roman" w:cs="Times New Roman"/>
          <w:b/>
          <w:sz w:val="28"/>
          <w:szCs w:val="28"/>
        </w:rPr>
        <w:t>«</w:t>
      </w:r>
      <w:r w:rsidRPr="00E14C9A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</w:p>
    <w:p w:rsidR="00E14C9A" w:rsidRDefault="00C34D42" w:rsidP="00215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9A">
        <w:rPr>
          <w:rFonts w:ascii="Times New Roman" w:hAnsi="Times New Roman" w:cs="Times New Roman"/>
          <w:b/>
          <w:sz w:val="28"/>
          <w:szCs w:val="28"/>
        </w:rPr>
        <w:t>эффективности управления общественными</w:t>
      </w:r>
    </w:p>
    <w:p w:rsidR="00A22099" w:rsidRPr="00E14C9A" w:rsidRDefault="00C34D42" w:rsidP="00215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9A">
        <w:rPr>
          <w:rFonts w:ascii="Times New Roman" w:hAnsi="Times New Roman" w:cs="Times New Roman"/>
          <w:b/>
          <w:sz w:val="28"/>
          <w:szCs w:val="28"/>
        </w:rPr>
        <w:t xml:space="preserve"> финансами Республики Тыва</w:t>
      </w:r>
      <w:r w:rsidR="00E462F0">
        <w:rPr>
          <w:rFonts w:ascii="Times New Roman" w:hAnsi="Times New Roman" w:cs="Times New Roman"/>
          <w:b/>
          <w:sz w:val="28"/>
          <w:szCs w:val="28"/>
        </w:rPr>
        <w:t>»</w:t>
      </w:r>
    </w:p>
    <w:p w:rsidR="00A22099" w:rsidRDefault="00A22099" w:rsidP="0021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9A" w:rsidRPr="00E14C9A" w:rsidRDefault="00E14C9A" w:rsidP="0021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099" w:rsidRDefault="00A22099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E14C9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E14C9A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10">
        <w:r w:rsidRPr="00E14C9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14C9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E14C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14C9A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19 июля 2023 г. № 528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</w:t>
      </w:r>
      <w:r w:rsidRPr="00E14C9A">
        <w:rPr>
          <w:rFonts w:ascii="Times New Roman" w:hAnsi="Times New Roman" w:cs="Times New Roman"/>
          <w:sz w:val="28"/>
          <w:szCs w:val="28"/>
        </w:rPr>
        <w:t>у</w:t>
      </w:r>
      <w:r w:rsidRPr="00E14C9A">
        <w:rPr>
          <w:rFonts w:ascii="Times New Roman" w:hAnsi="Times New Roman" w:cs="Times New Roman"/>
          <w:sz w:val="28"/>
          <w:szCs w:val="28"/>
        </w:rPr>
        <w:t>дарственных программ Республики Тыва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2151B8" w:rsidRPr="00E14C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51B8" w:rsidRPr="00E14C9A" w:rsidRDefault="002151B8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099" w:rsidRPr="00E14C9A" w:rsidRDefault="00A22099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4">
        <w:r w:rsidRPr="00E14C9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A73C16" w:rsidRPr="00E14C9A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</w:t>
      </w:r>
      <w:r w:rsidR="00A73C16" w:rsidRPr="00E14C9A">
        <w:rPr>
          <w:rFonts w:ascii="Times New Roman" w:hAnsi="Times New Roman" w:cs="Times New Roman"/>
          <w:sz w:val="28"/>
          <w:szCs w:val="28"/>
        </w:rPr>
        <w:t>нными финансами Республики Тыва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.</w:t>
      </w:r>
    </w:p>
    <w:p w:rsidR="00FA3082" w:rsidRPr="00E14C9A" w:rsidRDefault="00674BB4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A3082" w:rsidRPr="00E14C9A">
        <w:rPr>
          <w:rFonts w:ascii="Times New Roman" w:hAnsi="Times New Roman" w:cs="Times New Roman"/>
          <w:sz w:val="28"/>
          <w:szCs w:val="28"/>
        </w:rPr>
        <w:t>и</w:t>
      </w:r>
      <w:r w:rsidRPr="00E14C9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50749" w:rsidRPr="00E14C9A">
        <w:rPr>
          <w:rFonts w:ascii="Times New Roman" w:hAnsi="Times New Roman" w:cs="Times New Roman"/>
          <w:sz w:val="28"/>
          <w:szCs w:val="28"/>
        </w:rPr>
        <w:t>с 1 января 2024 г.</w:t>
      </w:r>
      <w:r w:rsidR="00FA3082" w:rsidRPr="00E14C9A">
        <w:rPr>
          <w:rFonts w:ascii="Times New Roman" w:hAnsi="Times New Roman" w:cs="Times New Roman"/>
          <w:sz w:val="28"/>
          <w:szCs w:val="28"/>
        </w:rPr>
        <w:t>:</w:t>
      </w:r>
    </w:p>
    <w:p w:rsidR="00674BB4" w:rsidRPr="00E14C9A" w:rsidRDefault="00674BB4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844EB7" w:rsidRPr="00E14C9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E14C9A">
        <w:rPr>
          <w:rFonts w:ascii="Times New Roman" w:hAnsi="Times New Roman" w:cs="Times New Roman"/>
          <w:sz w:val="28"/>
          <w:szCs w:val="28"/>
        </w:rPr>
        <w:t xml:space="preserve">от 18 сентября 2020 г. № 461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Повышение э</w:t>
      </w:r>
      <w:r w:rsidRPr="00E14C9A">
        <w:rPr>
          <w:rFonts w:ascii="Times New Roman" w:hAnsi="Times New Roman" w:cs="Times New Roman"/>
          <w:sz w:val="28"/>
          <w:szCs w:val="28"/>
        </w:rPr>
        <w:t>ф</w:t>
      </w:r>
      <w:r w:rsidRPr="00E14C9A">
        <w:rPr>
          <w:rFonts w:ascii="Times New Roman" w:hAnsi="Times New Roman" w:cs="Times New Roman"/>
          <w:sz w:val="28"/>
          <w:szCs w:val="28"/>
        </w:rPr>
        <w:t>фективности управления обществен</w:t>
      </w:r>
      <w:r w:rsidR="007D33FD" w:rsidRPr="00E14C9A">
        <w:rPr>
          <w:rFonts w:ascii="Times New Roman" w:hAnsi="Times New Roman" w:cs="Times New Roman"/>
          <w:sz w:val="28"/>
          <w:szCs w:val="28"/>
        </w:rPr>
        <w:t>ными финансами Республики Тыва</w:t>
      </w:r>
      <w:r w:rsidR="00707BEF" w:rsidRPr="00707BEF">
        <w:rPr>
          <w:rFonts w:ascii="Times New Roman" w:hAnsi="Times New Roman" w:cs="Times New Roman"/>
          <w:sz w:val="28"/>
          <w:szCs w:val="28"/>
        </w:rPr>
        <w:t xml:space="preserve"> </w:t>
      </w:r>
      <w:r w:rsidR="00707BEF">
        <w:rPr>
          <w:rFonts w:ascii="Times New Roman" w:hAnsi="Times New Roman" w:cs="Times New Roman"/>
          <w:sz w:val="28"/>
          <w:szCs w:val="28"/>
        </w:rPr>
        <w:t>на</w:t>
      </w:r>
      <w:r w:rsidR="00707BEF" w:rsidRPr="00707BEF">
        <w:rPr>
          <w:rFonts w:ascii="Times New Roman" w:hAnsi="Times New Roman" w:cs="Times New Roman"/>
          <w:sz w:val="28"/>
          <w:szCs w:val="28"/>
        </w:rPr>
        <w:t xml:space="preserve"> 2021-2023 </w:t>
      </w:r>
      <w:r w:rsidR="00707BEF">
        <w:rPr>
          <w:rFonts w:ascii="Times New Roman" w:hAnsi="Times New Roman" w:cs="Times New Roman"/>
          <w:sz w:val="28"/>
          <w:szCs w:val="28"/>
        </w:rPr>
        <w:t>годы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="00FA3082" w:rsidRPr="00E14C9A">
        <w:rPr>
          <w:rFonts w:ascii="Times New Roman" w:hAnsi="Times New Roman" w:cs="Times New Roman"/>
          <w:sz w:val="28"/>
          <w:szCs w:val="28"/>
        </w:rPr>
        <w:t>;</w:t>
      </w:r>
    </w:p>
    <w:p w:rsidR="00FA3082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26 февраля 2021 г. № 82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</w:t>
      </w:r>
      <w:r w:rsidRPr="00E14C9A">
        <w:rPr>
          <w:rFonts w:ascii="Times New Roman" w:hAnsi="Times New Roman" w:cs="Times New Roman"/>
          <w:sz w:val="28"/>
          <w:szCs w:val="28"/>
        </w:rPr>
        <w:t>е</w:t>
      </w:r>
      <w:r w:rsidRPr="00E14C9A">
        <w:rPr>
          <w:rFonts w:ascii="Times New Roman" w:hAnsi="Times New Roman" w:cs="Times New Roman"/>
          <w:sz w:val="28"/>
          <w:szCs w:val="28"/>
        </w:rPr>
        <w:t>ние эффективности управления общественными финансами Республики Тыва на 2021-2023 годы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;</w:t>
      </w:r>
    </w:p>
    <w:p w:rsidR="00187A2D" w:rsidRDefault="00187A2D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2D" w:rsidRDefault="00187A2D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082" w:rsidRPr="00E14C9A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от 30 июля 2021 г. № 392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</w:t>
      </w:r>
      <w:r w:rsidRPr="00E14C9A">
        <w:rPr>
          <w:rFonts w:ascii="Times New Roman" w:hAnsi="Times New Roman" w:cs="Times New Roman"/>
          <w:sz w:val="28"/>
          <w:szCs w:val="28"/>
        </w:rPr>
        <w:t>е</w:t>
      </w:r>
      <w:r w:rsidRPr="00E14C9A">
        <w:rPr>
          <w:rFonts w:ascii="Times New Roman" w:hAnsi="Times New Roman" w:cs="Times New Roman"/>
          <w:sz w:val="28"/>
          <w:szCs w:val="28"/>
        </w:rPr>
        <w:t>ние эффективности управления общественными финансами Республики Тыва на 2021-2023 годы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;</w:t>
      </w:r>
    </w:p>
    <w:p w:rsidR="00FA3082" w:rsidRPr="00E14C9A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24 марта 2022 г. № 134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</w:t>
      </w:r>
      <w:r w:rsidRPr="00E14C9A">
        <w:rPr>
          <w:rFonts w:ascii="Times New Roman" w:hAnsi="Times New Roman" w:cs="Times New Roman"/>
          <w:sz w:val="28"/>
          <w:szCs w:val="28"/>
        </w:rPr>
        <w:t>е</w:t>
      </w:r>
      <w:r w:rsidRPr="00E14C9A">
        <w:rPr>
          <w:rFonts w:ascii="Times New Roman" w:hAnsi="Times New Roman" w:cs="Times New Roman"/>
          <w:sz w:val="28"/>
          <w:szCs w:val="28"/>
        </w:rPr>
        <w:t>ние эффективности управления общественными финансами Республики Тыва на 2021-2023 годы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;</w:t>
      </w:r>
    </w:p>
    <w:p w:rsidR="00FA3082" w:rsidRPr="00E14C9A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6 июня 2022 г. № 347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</w:t>
      </w:r>
      <w:r w:rsidRPr="00E14C9A">
        <w:rPr>
          <w:rFonts w:ascii="Times New Roman" w:hAnsi="Times New Roman" w:cs="Times New Roman"/>
          <w:sz w:val="28"/>
          <w:szCs w:val="28"/>
        </w:rPr>
        <w:t>е</w:t>
      </w:r>
      <w:r w:rsidRPr="00E14C9A">
        <w:rPr>
          <w:rFonts w:ascii="Times New Roman" w:hAnsi="Times New Roman" w:cs="Times New Roman"/>
          <w:sz w:val="28"/>
          <w:szCs w:val="28"/>
        </w:rPr>
        <w:t>ние эффективности управления общественными финансами Республики Тыва на 2021-2023 годы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;</w:t>
      </w:r>
    </w:p>
    <w:p w:rsidR="00FA3082" w:rsidRPr="00E14C9A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16 ноября 2022 г. № 733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18 сентября 2020 г. № 461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;</w:t>
      </w:r>
    </w:p>
    <w:p w:rsidR="00FA3082" w:rsidRPr="00E14C9A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9 марта 2023 г. № 143 </w:t>
      </w:r>
      <w:r w:rsidR="002151B8">
        <w:rPr>
          <w:rFonts w:ascii="Times New Roman" w:hAnsi="Times New Roman" w:cs="Times New Roman"/>
          <w:sz w:val="28"/>
          <w:szCs w:val="28"/>
        </w:rPr>
        <w:br/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</w:t>
      </w:r>
      <w:r w:rsidRPr="00E14C9A">
        <w:rPr>
          <w:rFonts w:ascii="Times New Roman" w:hAnsi="Times New Roman" w:cs="Times New Roman"/>
          <w:sz w:val="28"/>
          <w:szCs w:val="28"/>
        </w:rPr>
        <w:t>е</w:t>
      </w:r>
      <w:r w:rsidRPr="00E14C9A">
        <w:rPr>
          <w:rFonts w:ascii="Times New Roman" w:hAnsi="Times New Roman" w:cs="Times New Roman"/>
          <w:sz w:val="28"/>
          <w:szCs w:val="28"/>
        </w:rPr>
        <w:t>ние эффективности управления общественными финансами Республики Тыва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;</w:t>
      </w:r>
    </w:p>
    <w:p w:rsidR="00FA3082" w:rsidRPr="00E14C9A" w:rsidRDefault="00FA3082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10 августа 2023 г. № 604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Pr="00E14C9A">
        <w:rPr>
          <w:rFonts w:ascii="Times New Roman" w:hAnsi="Times New Roman" w:cs="Times New Roman"/>
          <w:sz w:val="28"/>
          <w:szCs w:val="28"/>
        </w:rPr>
        <w:t>Повыш</w:t>
      </w:r>
      <w:r w:rsidRPr="00E14C9A">
        <w:rPr>
          <w:rFonts w:ascii="Times New Roman" w:hAnsi="Times New Roman" w:cs="Times New Roman"/>
          <w:sz w:val="28"/>
          <w:szCs w:val="28"/>
        </w:rPr>
        <w:t>е</w:t>
      </w:r>
      <w:r w:rsidRPr="00E14C9A">
        <w:rPr>
          <w:rFonts w:ascii="Times New Roman" w:hAnsi="Times New Roman" w:cs="Times New Roman"/>
          <w:sz w:val="28"/>
          <w:szCs w:val="28"/>
        </w:rPr>
        <w:t>ние эффективности управления общественными финансами Республики Тыва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Pr="00E14C9A">
        <w:rPr>
          <w:rFonts w:ascii="Times New Roman" w:hAnsi="Times New Roman" w:cs="Times New Roman"/>
          <w:sz w:val="28"/>
          <w:szCs w:val="28"/>
        </w:rPr>
        <w:t>.</w:t>
      </w:r>
    </w:p>
    <w:p w:rsidR="00A22099" w:rsidRPr="00E14C9A" w:rsidRDefault="00674BB4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>3</w:t>
      </w:r>
      <w:r w:rsidR="00A22099" w:rsidRPr="00E14C9A">
        <w:rPr>
          <w:rFonts w:ascii="Times New Roman" w:hAnsi="Times New Roman" w:cs="Times New Roman"/>
          <w:sz w:val="28"/>
          <w:szCs w:val="28"/>
        </w:rPr>
        <w:t>. Размест</w:t>
      </w:r>
      <w:r w:rsidR="002D319F" w:rsidRPr="00E14C9A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="002D319F" w:rsidRPr="00E14C9A">
        <w:rPr>
          <w:rFonts w:ascii="Times New Roman" w:hAnsi="Times New Roman" w:cs="Times New Roman"/>
          <w:sz w:val="28"/>
          <w:szCs w:val="28"/>
        </w:rPr>
        <w:t>О</w:t>
      </w:r>
      <w:r w:rsidR="00A22099" w:rsidRPr="00E14C9A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="00A22099" w:rsidRPr="00E14C9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462F0">
        <w:rPr>
          <w:rFonts w:ascii="Times New Roman" w:hAnsi="Times New Roman" w:cs="Times New Roman"/>
          <w:sz w:val="28"/>
          <w:szCs w:val="28"/>
        </w:rPr>
        <w:t>«</w:t>
      </w:r>
      <w:r w:rsidR="00A22099" w:rsidRPr="00E14C9A">
        <w:rPr>
          <w:rFonts w:ascii="Times New Roman" w:hAnsi="Times New Roman" w:cs="Times New Roman"/>
          <w:sz w:val="28"/>
          <w:szCs w:val="28"/>
        </w:rPr>
        <w:t>Интернет</w:t>
      </w:r>
      <w:r w:rsidR="00E462F0">
        <w:rPr>
          <w:rFonts w:ascii="Times New Roman" w:hAnsi="Times New Roman" w:cs="Times New Roman"/>
          <w:sz w:val="28"/>
          <w:szCs w:val="28"/>
        </w:rPr>
        <w:t>»</w:t>
      </w:r>
      <w:r w:rsidR="00A22099" w:rsidRPr="00E14C9A">
        <w:rPr>
          <w:rFonts w:ascii="Times New Roman" w:hAnsi="Times New Roman" w:cs="Times New Roman"/>
          <w:sz w:val="28"/>
          <w:szCs w:val="28"/>
        </w:rPr>
        <w:t>.</w:t>
      </w:r>
    </w:p>
    <w:p w:rsidR="00A22099" w:rsidRPr="00E14C9A" w:rsidRDefault="00674BB4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>4</w:t>
      </w:r>
      <w:r w:rsidR="0089452E" w:rsidRPr="00E14C9A">
        <w:rPr>
          <w:rFonts w:ascii="Times New Roman" w:hAnsi="Times New Roman" w:cs="Times New Roman"/>
          <w:sz w:val="28"/>
          <w:szCs w:val="28"/>
        </w:rPr>
        <w:t xml:space="preserve">. </w:t>
      </w:r>
      <w:r w:rsidR="00A22099" w:rsidRPr="00E14C9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</w:t>
      </w:r>
      <w:r w:rsidR="00A22099" w:rsidRPr="00E14C9A">
        <w:rPr>
          <w:rFonts w:ascii="Times New Roman" w:hAnsi="Times New Roman" w:cs="Times New Roman"/>
          <w:sz w:val="28"/>
          <w:szCs w:val="28"/>
        </w:rPr>
        <w:t>и</w:t>
      </w:r>
      <w:r w:rsidR="00A22099" w:rsidRPr="00E14C9A">
        <w:rPr>
          <w:rFonts w:ascii="Times New Roman" w:hAnsi="Times New Roman" w:cs="Times New Roman"/>
          <w:sz w:val="28"/>
          <w:szCs w:val="28"/>
        </w:rPr>
        <w:t>стерство финансов Республики Тыва.</w:t>
      </w:r>
    </w:p>
    <w:p w:rsidR="0089452E" w:rsidRPr="00E14C9A" w:rsidRDefault="0089452E" w:rsidP="002151B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2024 г.</w:t>
      </w:r>
    </w:p>
    <w:p w:rsidR="00B56954" w:rsidRPr="00E14C9A" w:rsidRDefault="00B56954" w:rsidP="002151B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22099" w:rsidRPr="00E14C9A" w:rsidRDefault="00A22099" w:rsidP="002151B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110C7" w:rsidRPr="00E14C9A" w:rsidRDefault="007110C7" w:rsidP="002151B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456E8" w:rsidRPr="00E14C9A" w:rsidRDefault="009141ED" w:rsidP="002151B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E14C9A">
        <w:rPr>
          <w:rFonts w:ascii="Times New Roman" w:hAnsi="Times New Roman" w:cs="Times New Roman"/>
          <w:sz w:val="28"/>
          <w:szCs w:val="28"/>
        </w:rPr>
        <w:t>Глава</w:t>
      </w:r>
      <w:r w:rsidR="007110C7" w:rsidRPr="00E14C9A">
        <w:rPr>
          <w:rFonts w:ascii="Times New Roman" w:hAnsi="Times New Roman" w:cs="Times New Roman"/>
          <w:sz w:val="28"/>
          <w:szCs w:val="28"/>
        </w:rPr>
        <w:t xml:space="preserve"> </w:t>
      </w:r>
      <w:r w:rsidR="00A22099" w:rsidRPr="00E14C9A">
        <w:rPr>
          <w:rFonts w:ascii="Times New Roman" w:hAnsi="Times New Roman" w:cs="Times New Roman"/>
          <w:sz w:val="28"/>
          <w:szCs w:val="28"/>
        </w:rPr>
        <w:t>Республики Тыва</w:t>
      </w:r>
      <w:r w:rsidR="007110C7" w:rsidRPr="00E14C9A">
        <w:rPr>
          <w:rFonts w:ascii="Times New Roman" w:hAnsi="Times New Roman" w:cs="Times New Roman"/>
          <w:sz w:val="28"/>
          <w:szCs w:val="28"/>
        </w:rPr>
        <w:t xml:space="preserve">      </w:t>
      </w:r>
      <w:r w:rsidR="00594A0F" w:rsidRPr="00E14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14C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5B1A" w:rsidRPr="00E14C9A">
        <w:rPr>
          <w:rFonts w:ascii="Times New Roman" w:hAnsi="Times New Roman" w:cs="Times New Roman"/>
          <w:sz w:val="28"/>
          <w:szCs w:val="28"/>
        </w:rPr>
        <w:t xml:space="preserve"> </w:t>
      </w:r>
      <w:r w:rsidRPr="00E14C9A">
        <w:rPr>
          <w:rFonts w:ascii="Times New Roman" w:hAnsi="Times New Roman" w:cs="Times New Roman"/>
          <w:sz w:val="28"/>
          <w:szCs w:val="28"/>
        </w:rPr>
        <w:t>В. Ховалыг</w:t>
      </w:r>
    </w:p>
    <w:p w:rsidR="002151B8" w:rsidRDefault="002151B8" w:rsidP="002151B8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1B8" w:rsidRDefault="002151B8" w:rsidP="002151B8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1B8" w:rsidRDefault="002151B8" w:rsidP="002151B8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151B8" w:rsidSect="002151B8">
          <w:headerReference w:type="default" r:id="rId12"/>
          <w:pgSz w:w="11900" w:h="16840"/>
          <w:pgMar w:top="1134" w:right="567" w:bottom="1134" w:left="1134" w:header="680" w:footer="680" w:gutter="0"/>
          <w:cols w:space="720"/>
          <w:titlePg/>
          <w:docGrid w:linePitch="299"/>
        </w:sectPr>
      </w:pPr>
    </w:p>
    <w:p w:rsidR="00A740ED" w:rsidRPr="002A1D33" w:rsidRDefault="00A740ED" w:rsidP="00A740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A1D3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740ED" w:rsidRPr="002A1D33" w:rsidRDefault="00A740ED" w:rsidP="00A740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A1D3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740ED" w:rsidRPr="002A1D33" w:rsidRDefault="00A740ED" w:rsidP="00A740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A1D3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352BE" w:rsidRDefault="006352BE" w:rsidP="006352B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11 октября 2023 г. № 746</w:t>
      </w: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33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D33">
        <w:rPr>
          <w:rFonts w:ascii="Times New Roman" w:hAnsi="Times New Roman" w:cs="Times New Roman"/>
          <w:sz w:val="28"/>
          <w:szCs w:val="28"/>
        </w:rPr>
        <w:t>Республики Тыва «Повышение эффективности управления</w:t>
      </w: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D33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Тыва»</w:t>
      </w: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A1D33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Pr="002A1D33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Pr="002A1D33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Pr="002A1D33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Pr="002A1D33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Pr="002A1D33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Pr="002A1D33">
        <w:rPr>
          <w:rFonts w:ascii="Times New Roman" w:hAnsi="Times New Roman" w:cs="Times New Roman"/>
          <w:sz w:val="24"/>
          <w:szCs w:val="28"/>
        </w:rPr>
        <w:t>Т</w:t>
      </w: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A1D33"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:rsidR="00A740ED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tt-RU"/>
        </w:rPr>
      </w:pPr>
      <w:r w:rsidRPr="002A1D33">
        <w:rPr>
          <w:rFonts w:ascii="Times New Roman" w:hAnsi="Times New Roman" w:cs="Times New Roman"/>
          <w:sz w:val="24"/>
          <w:szCs w:val="28"/>
        </w:rPr>
        <w:t xml:space="preserve">«Повышение эффективности управления </w:t>
      </w:r>
    </w:p>
    <w:p w:rsidR="00A740ED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A1D33">
        <w:rPr>
          <w:rFonts w:ascii="Times New Roman" w:hAnsi="Times New Roman" w:cs="Times New Roman"/>
          <w:sz w:val="24"/>
          <w:szCs w:val="28"/>
        </w:rPr>
        <w:t>общественными финансами Республики Тыва»</w:t>
      </w:r>
    </w:p>
    <w:p w:rsidR="00A740ED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8"/>
        </w:rPr>
        <w:t>(далее – Программа)</w:t>
      </w:r>
    </w:p>
    <w:p w:rsidR="00A740ED" w:rsidRPr="002A1D33" w:rsidRDefault="00A740ED" w:rsidP="00A74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5" w:type="dxa"/>
        <w:jc w:val="center"/>
        <w:tblInd w:w="-2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9"/>
        <w:gridCol w:w="425"/>
        <w:gridCol w:w="6491"/>
      </w:tblGrid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 программы Республики Тыва</w:t>
            </w:r>
          </w:p>
          <w:p w:rsidR="00A740ED" w:rsidRPr="00741A9E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 Республ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ки Тыва Донских Владимир Александрович</w:t>
            </w:r>
          </w:p>
        </w:tc>
      </w:tr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  <w:p w:rsidR="00A740ED" w:rsidRPr="00741A9E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Респу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администр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ции муниципальных образований (по согласованию), Упра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ление Федеральной налоговой службы по Республике Тыва (по согласованию), Управление Роспотребнадзора по Ре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публике Тыва (по согласованию), Управление Федеральной службы судебных приставов по Республике Тыва (по согл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A1A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E03A1A">
              <w:rPr>
                <w:rFonts w:ascii="Times New Roman" w:hAnsi="Times New Roman" w:cs="Times New Roman"/>
                <w:sz w:val="24"/>
                <w:szCs w:val="24"/>
              </w:rPr>
              <w:t>Фонда п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 xml:space="preserve">енсионного </w:t>
            </w:r>
            <w:r w:rsidR="00E03A1A">
              <w:rPr>
                <w:rFonts w:ascii="Times New Roman" w:hAnsi="Times New Roman" w:cs="Times New Roman"/>
                <w:sz w:val="24"/>
                <w:szCs w:val="24"/>
              </w:rPr>
              <w:t>и социального страхования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Тыва (по согласованию), ФГБОУ ВО «Тувинский государственный университет» (по согласованию), Кызылское отделение № 8591 ПАО «Сбе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банк» (по согласованию), Тувинский региональный филиал АО «Россельхозбанк» (по согласованию), операционный офис «ТО «Тувинский» Сибирского филиала ПАО «Росбанк» (по согласованию), ПАО «Промсвязьбанк» (по согласов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нию), образовательные учреждения основного общего, по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ного среднего, среднего профессионального и высшего обр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зования и органы государственного и муниципального ф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нансового контроля</w:t>
            </w:r>
          </w:p>
          <w:p w:rsidR="00A740ED" w:rsidRPr="00741A9E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  <w:p w:rsidR="00A740ED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:rsidR="00A740ED" w:rsidRPr="00741A9E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граммы Республики Тыва</w:t>
            </w: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охранение финансовой стабильности республиканского и местных бюджетов в Республике Тыва;</w:t>
            </w:r>
          </w:p>
          <w:p w:rsidR="00A740ED" w:rsidRDefault="00E03A1A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0ED" w:rsidRPr="00C41CC9">
              <w:rPr>
                <w:rFonts w:ascii="Times New Roman" w:hAnsi="Times New Roman" w:cs="Times New Roman"/>
                <w:sz w:val="24"/>
                <w:szCs w:val="24"/>
              </w:rPr>
              <w:t>овышение уровня финансовой грамотности жителей Ре</w:t>
            </w:r>
            <w:r w:rsidR="00A740ED" w:rsidRPr="00C41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0ED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:rsidR="00A740ED" w:rsidRPr="00741A9E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государственной пр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граммы Республики Тыва</w:t>
            </w: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исполнения местных бюджетов в Республике Тыва;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государственным долгом Республ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  <w:p w:rsidR="00A740ED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A740ED" w:rsidRPr="00741A9E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740ED" w:rsidRPr="00C41CC9" w:rsidTr="003309BB">
        <w:trPr>
          <w:trHeight w:val="615"/>
          <w:jc w:val="center"/>
        </w:trPr>
        <w:tc>
          <w:tcPr>
            <w:tcW w:w="3189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устойчивости исполнения местных бюджетов в Республике Тыва»;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государственным долгом Ре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публики Тыва»;</w:t>
            </w:r>
          </w:p>
          <w:p w:rsidR="00A740ED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подпрограмма 3 «Повышение финансовой грамотности ж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Республики Тыва»</w:t>
            </w:r>
          </w:p>
          <w:p w:rsidR="00A740ED" w:rsidRPr="00741A9E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740ED" w:rsidRPr="00C41CC9" w:rsidTr="003309BB">
        <w:trPr>
          <w:jc w:val="center"/>
        </w:trPr>
        <w:tc>
          <w:tcPr>
            <w:tcW w:w="3189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ников за весь период реал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" w:type="dxa"/>
          </w:tcPr>
          <w:p w:rsidR="00A740ED" w:rsidRPr="00C41CC9" w:rsidRDefault="00A740ED" w:rsidP="003309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  <w:tc>
          <w:tcPr>
            <w:tcW w:w="6491" w:type="dxa"/>
            <w:shd w:val="clear" w:color="auto" w:fill="auto"/>
          </w:tcPr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весь срок ее реализации составит 14608995,2 тыс. рублей за счет средств республиканского бюджета, в том числе: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 2024 г. – 2047125,7 тыс. рублей;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 2025 г. – 1808016,5 тыс. рублей;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 2026 г. – 1860298,7 тыс. рублей;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 2027 г. – 2106189,5 тыс. рублей;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 2028 г. – 2182111,8 тыс. рублей;</w:t>
            </w:r>
          </w:p>
          <w:p w:rsidR="00A740ED" w:rsidRPr="00C41CC9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>в 2029 г. – 2261227,4 тыс. рублей;</w:t>
            </w:r>
          </w:p>
          <w:p w:rsidR="00A740ED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41C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 – 2344025,6 тыс. рублей</w:t>
            </w:r>
          </w:p>
          <w:p w:rsidR="00A740ED" w:rsidRPr="00741A9E" w:rsidRDefault="00A740ED" w:rsidP="00330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F0" w:rsidRDefault="0071185F" w:rsidP="00E4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Обоснование проблемы, анализ </w:t>
      </w:r>
    </w:p>
    <w:p w:rsidR="0071185F" w:rsidRPr="00E462F0" w:rsidRDefault="0071185F" w:rsidP="00E4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ее исходного состояния</w:t>
      </w:r>
    </w:p>
    <w:p w:rsidR="00E462F0" w:rsidRPr="00E462F0" w:rsidRDefault="00E462F0" w:rsidP="00E4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Современное состояние системы управления государственными финансами Республики Тыва характеризуется проведением ответственной и прозрачной бю</w:t>
      </w:r>
      <w:r w:rsidRPr="00E462F0">
        <w:rPr>
          <w:rFonts w:ascii="Times New Roman" w:hAnsi="Times New Roman" w:cs="Times New Roman"/>
          <w:sz w:val="28"/>
          <w:szCs w:val="28"/>
        </w:rPr>
        <w:t>д</w:t>
      </w:r>
      <w:r w:rsidRPr="00E462F0">
        <w:rPr>
          <w:rFonts w:ascii="Times New Roman" w:hAnsi="Times New Roman" w:cs="Times New Roman"/>
          <w:sz w:val="28"/>
          <w:szCs w:val="28"/>
        </w:rPr>
        <w:t>жетной политики, исполнением в полном объеме принятых бюджетных обяз</w:t>
      </w:r>
      <w:r w:rsidRPr="00E462F0">
        <w:rPr>
          <w:rFonts w:ascii="Times New Roman" w:hAnsi="Times New Roman" w:cs="Times New Roman"/>
          <w:sz w:val="28"/>
          <w:szCs w:val="28"/>
        </w:rPr>
        <w:t>а</w:t>
      </w:r>
      <w:r w:rsidRPr="00E462F0">
        <w:rPr>
          <w:rFonts w:ascii="Times New Roman" w:hAnsi="Times New Roman" w:cs="Times New Roman"/>
          <w:sz w:val="28"/>
          <w:szCs w:val="28"/>
        </w:rPr>
        <w:t>тельств, повышением эффективности и результативности расходов республиканск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го бюджета.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43411" w:rsidRPr="00E462F0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E462F0">
        <w:rPr>
          <w:rFonts w:ascii="Times New Roman" w:hAnsi="Times New Roman" w:cs="Times New Roman"/>
          <w:sz w:val="28"/>
          <w:szCs w:val="28"/>
        </w:rPr>
        <w:t>региональных программ и повышения эффективности бюджетных расходов создана целостная нормативная правовая база, осуществлен переход от годового к среднесрочному финансовому планированию, организован бюджетный процесс с учетом безусловного исполнения всех ранее принятых ра</w:t>
      </w:r>
      <w:r w:rsidRPr="00E462F0">
        <w:rPr>
          <w:rFonts w:ascii="Times New Roman" w:hAnsi="Times New Roman" w:cs="Times New Roman"/>
          <w:sz w:val="28"/>
          <w:szCs w:val="28"/>
        </w:rPr>
        <w:t>с</w:t>
      </w:r>
      <w:r w:rsidRPr="00E462F0">
        <w:rPr>
          <w:rFonts w:ascii="Times New Roman" w:hAnsi="Times New Roman" w:cs="Times New Roman"/>
          <w:sz w:val="28"/>
          <w:szCs w:val="28"/>
        </w:rPr>
        <w:t>ходных обязательств, используются в межбюджетных отношениях единые принц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пы и формализованные методики, применяется программно-целевой метод при с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ставлении проекта бюджета.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рамках реализации мероприятий долгосрочного планирования в Республике Тыва разработан и утвержден бюджетный прогноз на 12 лет, который является зал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гом финансовой стабильности на долгосрочный период.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настоящее время складывается ситуация, когда рост объема расходных об</w:t>
      </w:r>
      <w:r w:rsidRPr="00E462F0">
        <w:rPr>
          <w:rFonts w:ascii="Times New Roman" w:hAnsi="Times New Roman" w:cs="Times New Roman"/>
          <w:sz w:val="28"/>
          <w:szCs w:val="28"/>
        </w:rPr>
        <w:t>я</w:t>
      </w:r>
      <w:r w:rsidRPr="00E462F0">
        <w:rPr>
          <w:rFonts w:ascii="Times New Roman" w:hAnsi="Times New Roman" w:cs="Times New Roman"/>
          <w:sz w:val="28"/>
          <w:szCs w:val="28"/>
        </w:rPr>
        <w:t>зательств несоразмерно больше темпов роста налоговых и неналоговых доходов. Рост расходов связан с реализацией на региональном уровне решений по повыш</w:t>
      </w:r>
      <w:r w:rsidRPr="00E462F0">
        <w:rPr>
          <w:rFonts w:ascii="Times New Roman" w:hAnsi="Times New Roman" w:cs="Times New Roman"/>
          <w:sz w:val="28"/>
          <w:szCs w:val="28"/>
        </w:rPr>
        <w:t>е</w:t>
      </w:r>
      <w:r w:rsidRPr="00E462F0">
        <w:rPr>
          <w:rFonts w:ascii="Times New Roman" w:hAnsi="Times New Roman" w:cs="Times New Roman"/>
          <w:sz w:val="28"/>
          <w:szCs w:val="28"/>
        </w:rPr>
        <w:t xml:space="preserve">нию заработной платы работников бюджетной сферы согласно указам Президента Российской Федерации, а также ростом инвестиционных вложений в модернизацию </w:t>
      </w:r>
      <w:r w:rsidRPr="00E462F0">
        <w:rPr>
          <w:rFonts w:ascii="Times New Roman" w:hAnsi="Times New Roman" w:cs="Times New Roman"/>
          <w:sz w:val="28"/>
          <w:szCs w:val="28"/>
        </w:rPr>
        <w:lastRenderedPageBreak/>
        <w:t>инфраструктуры, связанных с софинансированием субсидий, получаемых из фед</w:t>
      </w:r>
      <w:r w:rsidRPr="00E462F0">
        <w:rPr>
          <w:rFonts w:ascii="Times New Roman" w:hAnsi="Times New Roman" w:cs="Times New Roman"/>
          <w:sz w:val="28"/>
          <w:szCs w:val="28"/>
        </w:rPr>
        <w:t>е</w:t>
      </w:r>
      <w:r w:rsidRPr="00E462F0">
        <w:rPr>
          <w:rFonts w:ascii="Times New Roman" w:hAnsi="Times New Roman" w:cs="Times New Roman"/>
          <w:sz w:val="28"/>
          <w:szCs w:val="28"/>
        </w:rPr>
        <w:t>рального бюджета в рамках национальных проектов. В результате такого роста пр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исходит увеличение дефицита республиканского и местного бюджетов.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При росте расходных обязательств наиболее приемлемым вариантом оптим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зации расходов бюджета представляется проведение инвентаризации расходных обязательств, по результатам которой нужно принимать меры по отмене неэффе</w:t>
      </w:r>
      <w:r w:rsidRPr="00E462F0">
        <w:rPr>
          <w:rFonts w:ascii="Times New Roman" w:hAnsi="Times New Roman" w:cs="Times New Roman"/>
          <w:sz w:val="28"/>
          <w:szCs w:val="28"/>
        </w:rPr>
        <w:t>к</w:t>
      </w:r>
      <w:r w:rsidRPr="00E462F0">
        <w:rPr>
          <w:rFonts w:ascii="Times New Roman" w:hAnsi="Times New Roman" w:cs="Times New Roman"/>
          <w:sz w:val="28"/>
          <w:szCs w:val="28"/>
        </w:rPr>
        <w:t>тивных расходных обязательств.</w:t>
      </w:r>
    </w:p>
    <w:p w:rsidR="002224A4" w:rsidRPr="00E462F0" w:rsidRDefault="002224A4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Кроме этого, сохранение уровня долга на экономически безопасном для бю</w:t>
      </w:r>
      <w:r w:rsidRPr="00E462F0">
        <w:rPr>
          <w:rFonts w:ascii="Times New Roman" w:hAnsi="Times New Roman" w:cs="Times New Roman"/>
          <w:sz w:val="28"/>
          <w:szCs w:val="28"/>
        </w:rPr>
        <w:t>д</w:t>
      </w:r>
      <w:r w:rsidRPr="00E462F0">
        <w:rPr>
          <w:rFonts w:ascii="Times New Roman" w:hAnsi="Times New Roman" w:cs="Times New Roman"/>
          <w:sz w:val="28"/>
          <w:szCs w:val="28"/>
        </w:rPr>
        <w:t>жета уровне является одним из важных факторов сохранения финансовой стабил</w:t>
      </w:r>
      <w:r w:rsidRPr="00E462F0">
        <w:rPr>
          <w:rFonts w:ascii="Times New Roman" w:hAnsi="Times New Roman" w:cs="Times New Roman"/>
          <w:sz w:val="28"/>
          <w:szCs w:val="28"/>
        </w:rPr>
        <w:t>ь</w:t>
      </w:r>
      <w:r w:rsidRPr="00E462F0">
        <w:rPr>
          <w:rFonts w:ascii="Times New Roman" w:hAnsi="Times New Roman" w:cs="Times New Roman"/>
          <w:sz w:val="28"/>
          <w:szCs w:val="28"/>
        </w:rPr>
        <w:t>ности. Необходимо принимать меры по постепенному снижению дефицита бюджета до нулевого уровня. Также эффективное управление государственным долгом игр</w:t>
      </w:r>
      <w:r w:rsidRPr="00E462F0">
        <w:rPr>
          <w:rFonts w:ascii="Times New Roman" w:hAnsi="Times New Roman" w:cs="Times New Roman"/>
          <w:sz w:val="28"/>
          <w:szCs w:val="28"/>
        </w:rPr>
        <w:t>а</w:t>
      </w:r>
      <w:r w:rsidRPr="00E462F0">
        <w:rPr>
          <w:rFonts w:ascii="Times New Roman" w:hAnsi="Times New Roman" w:cs="Times New Roman"/>
          <w:sz w:val="28"/>
          <w:szCs w:val="28"/>
        </w:rPr>
        <w:t>ет немаловажную роль в обеспечении сбалансированности и устойчивости бюдже</w:t>
      </w:r>
      <w:r w:rsidRPr="00E462F0">
        <w:rPr>
          <w:rFonts w:ascii="Times New Roman" w:hAnsi="Times New Roman" w:cs="Times New Roman"/>
          <w:sz w:val="28"/>
          <w:szCs w:val="28"/>
        </w:rPr>
        <w:t>т</w:t>
      </w:r>
      <w:r w:rsidRPr="00E462F0">
        <w:rPr>
          <w:rFonts w:ascii="Times New Roman" w:hAnsi="Times New Roman" w:cs="Times New Roman"/>
          <w:sz w:val="28"/>
          <w:szCs w:val="28"/>
        </w:rPr>
        <w:t>ной системы Республики Тыва.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силу экономических, географических, демографических, инфраструктурных положений муниципальных образований сложилась неравномерность распредел</w:t>
      </w:r>
      <w:r w:rsidRPr="00E462F0">
        <w:rPr>
          <w:rFonts w:ascii="Times New Roman" w:hAnsi="Times New Roman" w:cs="Times New Roman"/>
          <w:sz w:val="28"/>
          <w:szCs w:val="28"/>
        </w:rPr>
        <w:t>е</w:t>
      </w:r>
      <w:r w:rsidRPr="00E462F0">
        <w:rPr>
          <w:rFonts w:ascii="Times New Roman" w:hAnsi="Times New Roman" w:cs="Times New Roman"/>
          <w:sz w:val="28"/>
          <w:szCs w:val="28"/>
        </w:rPr>
        <w:t>ния налоговой базы по муниципальным образованиям и существенные различия в затратах на предоставление бюджетных услуг, что обуславливают существенные диспропорции в бюджетной обеспеченности муниципальных образований. Поэтому обеспечение сбалансированности местных бюджетов является важным условием осуществления полномочий органов местного самоуправления по решению вопр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сов местного значения. В этой связи особое внимание уделяется распределению ф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нансовой помощи из республиканского бюджета Республики Тыва муниципальным образованиям.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Современная система межбюджетных отношений должна не только обеспеч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вать оптимальный баланс между выравнивающей и стимулирующей функциями, но и содержать стимулы к повышению качества управления муниципальными фина</w:t>
      </w:r>
      <w:r w:rsidRPr="00E462F0">
        <w:rPr>
          <w:rFonts w:ascii="Times New Roman" w:hAnsi="Times New Roman" w:cs="Times New Roman"/>
          <w:sz w:val="28"/>
          <w:szCs w:val="28"/>
        </w:rPr>
        <w:t>н</w:t>
      </w:r>
      <w:r w:rsidRPr="00E462F0">
        <w:rPr>
          <w:rFonts w:ascii="Times New Roman" w:hAnsi="Times New Roman" w:cs="Times New Roman"/>
          <w:sz w:val="28"/>
          <w:szCs w:val="28"/>
        </w:rPr>
        <w:t>сами. Оценка качества управления муниципальными финансами будет проводиться на ежегодной основе, результаты которого будут направляться руководству мун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ципальных образований и размещаться на официальном сайте Министерства фина</w:t>
      </w:r>
      <w:r w:rsidRPr="00E462F0">
        <w:rPr>
          <w:rFonts w:ascii="Times New Roman" w:hAnsi="Times New Roman" w:cs="Times New Roman"/>
          <w:sz w:val="28"/>
          <w:szCs w:val="28"/>
        </w:rPr>
        <w:t>н</w:t>
      </w:r>
      <w:r w:rsidRPr="00E462F0">
        <w:rPr>
          <w:rFonts w:ascii="Times New Roman" w:hAnsi="Times New Roman" w:cs="Times New Roman"/>
          <w:sz w:val="28"/>
          <w:szCs w:val="28"/>
        </w:rPr>
        <w:t>сов Республики Тыва.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рамках Программы планируется создание условий муниципального разв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тия, создание стимулов для увеличения муниципальными образованиями налогов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го потенциала и поддержание роста собственной доходной базы. Будет проводиться мониторинг выполнения плана собственных доходов, реализации мероприятий по наращиванию налогооблагаемой базы, снижению недоимки по налогам и сборам. По результатам мониторинга могут поощряться муниципальные образования, д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бившиеся наилучших результатов.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Одними из приоритетных направлений повышения эффективности бюдже</w:t>
      </w:r>
      <w:r w:rsidRPr="00E462F0">
        <w:rPr>
          <w:rFonts w:ascii="Times New Roman" w:hAnsi="Times New Roman" w:cs="Times New Roman"/>
          <w:sz w:val="28"/>
          <w:szCs w:val="28"/>
        </w:rPr>
        <w:t>т</w:t>
      </w:r>
      <w:r w:rsidRPr="00E462F0">
        <w:rPr>
          <w:rFonts w:ascii="Times New Roman" w:hAnsi="Times New Roman" w:cs="Times New Roman"/>
          <w:sz w:val="28"/>
          <w:szCs w:val="28"/>
        </w:rPr>
        <w:t>ных расходов становятся развитие системы открытости и прозрачности обществе</w:t>
      </w:r>
      <w:r w:rsidRPr="00E462F0">
        <w:rPr>
          <w:rFonts w:ascii="Times New Roman" w:hAnsi="Times New Roman" w:cs="Times New Roman"/>
          <w:sz w:val="28"/>
          <w:szCs w:val="28"/>
        </w:rPr>
        <w:t>н</w:t>
      </w:r>
      <w:r w:rsidRPr="00E462F0">
        <w:rPr>
          <w:rFonts w:ascii="Times New Roman" w:hAnsi="Times New Roman" w:cs="Times New Roman"/>
          <w:sz w:val="28"/>
          <w:szCs w:val="28"/>
        </w:rPr>
        <w:t>ных финансов, расширение практики вовлеченности граждан в бюджетный процесс.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целях обеспечения открытости информации о бюджете на официальном сайте Министерства финансов Республики Тыва на постоянной основе размещаются отчеты об исполнении бюджета, законы Республики Тыва о республиканском бю</w:t>
      </w:r>
      <w:r w:rsidRPr="00E462F0">
        <w:rPr>
          <w:rFonts w:ascii="Times New Roman" w:hAnsi="Times New Roman" w:cs="Times New Roman"/>
          <w:sz w:val="28"/>
          <w:szCs w:val="28"/>
        </w:rPr>
        <w:t>д</w:t>
      </w:r>
      <w:r w:rsidRPr="00E462F0">
        <w:rPr>
          <w:rFonts w:ascii="Times New Roman" w:hAnsi="Times New Roman" w:cs="Times New Roman"/>
          <w:sz w:val="28"/>
          <w:szCs w:val="28"/>
        </w:rPr>
        <w:t>жете на очередной год и плановый период со всеми материалами, законы Республ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lastRenderedPageBreak/>
        <w:t>ки Тыва о внесении изменений в законы Республики Тыва о республиканском бю</w:t>
      </w:r>
      <w:r w:rsidRPr="00E462F0">
        <w:rPr>
          <w:rFonts w:ascii="Times New Roman" w:hAnsi="Times New Roman" w:cs="Times New Roman"/>
          <w:sz w:val="28"/>
          <w:szCs w:val="28"/>
        </w:rPr>
        <w:t>д</w:t>
      </w:r>
      <w:r w:rsidRPr="00E462F0">
        <w:rPr>
          <w:rFonts w:ascii="Times New Roman" w:hAnsi="Times New Roman" w:cs="Times New Roman"/>
          <w:sz w:val="28"/>
          <w:szCs w:val="28"/>
        </w:rPr>
        <w:t>жете на очередной год и плановый период.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Информация о бюджете предоставляется в доступной для граждан форме в брошюрах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>Бюджет для граждан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  <w:r w:rsidRPr="00E462F0">
        <w:rPr>
          <w:rFonts w:ascii="Times New Roman" w:hAnsi="Times New Roman" w:cs="Times New Roman"/>
          <w:sz w:val="28"/>
          <w:szCs w:val="28"/>
        </w:rPr>
        <w:t xml:space="preserve"> с применением методов визуализации средств графики.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последние 10 лет в Российской Федерации все большее внимание уделяется вопросам повышения финансовой грамотности как важнейшего фактора экономич</w:t>
      </w:r>
      <w:r w:rsidRPr="00E462F0">
        <w:rPr>
          <w:rFonts w:ascii="Times New Roman" w:hAnsi="Times New Roman" w:cs="Times New Roman"/>
          <w:sz w:val="28"/>
          <w:szCs w:val="28"/>
        </w:rPr>
        <w:t>е</w:t>
      </w:r>
      <w:r w:rsidRPr="00E462F0">
        <w:rPr>
          <w:rFonts w:ascii="Times New Roman" w:hAnsi="Times New Roman" w:cs="Times New Roman"/>
          <w:sz w:val="28"/>
          <w:szCs w:val="28"/>
        </w:rPr>
        <w:t>ского развития страны, финансового потенциала домашних хозяйств и, следов</w:t>
      </w:r>
      <w:r w:rsidRPr="00E462F0">
        <w:rPr>
          <w:rFonts w:ascii="Times New Roman" w:hAnsi="Times New Roman" w:cs="Times New Roman"/>
          <w:sz w:val="28"/>
          <w:szCs w:val="28"/>
        </w:rPr>
        <w:t>а</w:t>
      </w:r>
      <w:r w:rsidRPr="00E462F0">
        <w:rPr>
          <w:rFonts w:ascii="Times New Roman" w:hAnsi="Times New Roman" w:cs="Times New Roman"/>
          <w:sz w:val="28"/>
          <w:szCs w:val="28"/>
        </w:rPr>
        <w:t>тельно, повышения качества жизни жителей.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современных условиях необходимы серьезные и целенаправленные прео</w:t>
      </w:r>
      <w:r w:rsidRPr="00E462F0">
        <w:rPr>
          <w:rFonts w:ascii="Times New Roman" w:hAnsi="Times New Roman" w:cs="Times New Roman"/>
          <w:sz w:val="28"/>
          <w:szCs w:val="28"/>
        </w:rPr>
        <w:t>б</w:t>
      </w:r>
      <w:r w:rsidRPr="00E462F0">
        <w:rPr>
          <w:rFonts w:ascii="Times New Roman" w:hAnsi="Times New Roman" w:cs="Times New Roman"/>
          <w:sz w:val="28"/>
          <w:szCs w:val="28"/>
        </w:rPr>
        <w:t>разования в сфере повышения финансовой грамотности жителей и привлечение к ее реализации государственных органов исполнительной власти, органов местного с</w:t>
      </w:r>
      <w:r w:rsidRPr="00E462F0">
        <w:rPr>
          <w:rFonts w:ascii="Times New Roman" w:hAnsi="Times New Roman" w:cs="Times New Roman"/>
          <w:sz w:val="28"/>
          <w:szCs w:val="28"/>
        </w:rPr>
        <w:t>а</w:t>
      </w:r>
      <w:r w:rsidRPr="00E462F0">
        <w:rPr>
          <w:rFonts w:ascii="Times New Roman" w:hAnsi="Times New Roman" w:cs="Times New Roman"/>
          <w:sz w:val="28"/>
          <w:szCs w:val="28"/>
        </w:rPr>
        <w:t>моуправления, финансовых организаций, общественных и частных организаций и других заинтересованных сторон.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Низкий уровень финансовой грамотности негативно влияет на личное благ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состояние и финансовый потенциал домашних хозяйств, ухудшает ресурсную базу финансовых организаций, препятствует развитию финансового рынка, затормаж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вает инвестиционные процессы в экономике и приводит к ухудшению социально-экономического положения страны.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Республике Тыва вопрос повышения финансовой грамотности жителей та</w:t>
      </w:r>
      <w:r w:rsidRPr="00E462F0">
        <w:rPr>
          <w:rFonts w:ascii="Times New Roman" w:hAnsi="Times New Roman" w:cs="Times New Roman"/>
          <w:sz w:val="28"/>
          <w:szCs w:val="28"/>
        </w:rPr>
        <w:t>к</w:t>
      </w:r>
      <w:r w:rsidRPr="00E462F0">
        <w:rPr>
          <w:rFonts w:ascii="Times New Roman" w:hAnsi="Times New Roman" w:cs="Times New Roman"/>
          <w:sz w:val="28"/>
          <w:szCs w:val="28"/>
        </w:rPr>
        <w:t>же является актуальным. В регионе имеется опыт реализации мероприятий по п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 xml:space="preserve">вышению уровня финансовой грамотности жителей. Начиная с </w:t>
      </w:r>
      <w:r w:rsidR="00F25F27" w:rsidRPr="00E462F0">
        <w:rPr>
          <w:rFonts w:ascii="Times New Roman" w:hAnsi="Times New Roman" w:cs="Times New Roman"/>
          <w:sz w:val="28"/>
          <w:szCs w:val="28"/>
        </w:rPr>
        <w:t>сентябр</w:t>
      </w:r>
      <w:r w:rsidR="00F25F27">
        <w:rPr>
          <w:rFonts w:ascii="Times New Roman" w:hAnsi="Times New Roman" w:cs="Times New Roman"/>
          <w:sz w:val="28"/>
          <w:szCs w:val="28"/>
        </w:rPr>
        <w:t>я</w:t>
      </w:r>
      <w:r w:rsidR="00F25F27" w:rsidRPr="00E462F0">
        <w:rPr>
          <w:rFonts w:ascii="Times New Roman" w:hAnsi="Times New Roman" w:cs="Times New Roman"/>
          <w:sz w:val="28"/>
          <w:szCs w:val="28"/>
        </w:rPr>
        <w:t xml:space="preserve"> </w:t>
      </w:r>
      <w:r w:rsidRPr="00E462F0">
        <w:rPr>
          <w:rFonts w:ascii="Times New Roman" w:hAnsi="Times New Roman" w:cs="Times New Roman"/>
          <w:sz w:val="28"/>
          <w:szCs w:val="28"/>
        </w:rPr>
        <w:t>2011 года в образовательных организациях республики проводились лекции, деловые игры, классные часы по повышению финансовой грамотности. Для организации систе</w:t>
      </w:r>
      <w:r w:rsidRPr="00E462F0">
        <w:rPr>
          <w:rFonts w:ascii="Times New Roman" w:hAnsi="Times New Roman" w:cs="Times New Roman"/>
          <w:sz w:val="28"/>
          <w:szCs w:val="28"/>
        </w:rPr>
        <w:t>м</w:t>
      </w:r>
      <w:r w:rsidRPr="00E462F0">
        <w:rPr>
          <w:rFonts w:ascii="Times New Roman" w:hAnsi="Times New Roman" w:cs="Times New Roman"/>
          <w:sz w:val="28"/>
          <w:szCs w:val="28"/>
        </w:rPr>
        <w:t>ного подхода к данному вопросу в Республике Тыва с 2016 года разработана и ре</w:t>
      </w:r>
      <w:r w:rsidRPr="00E462F0">
        <w:rPr>
          <w:rFonts w:ascii="Times New Roman" w:hAnsi="Times New Roman" w:cs="Times New Roman"/>
          <w:sz w:val="28"/>
          <w:szCs w:val="28"/>
        </w:rPr>
        <w:t>а</w:t>
      </w:r>
      <w:r w:rsidRPr="00E462F0">
        <w:rPr>
          <w:rFonts w:ascii="Times New Roman" w:hAnsi="Times New Roman" w:cs="Times New Roman"/>
          <w:sz w:val="28"/>
          <w:szCs w:val="28"/>
        </w:rPr>
        <w:t xml:space="preserve">лизуется подпрограмма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Республики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  <w:r w:rsidRPr="00E462F0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Республики Тыва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>Повышение эффе</w:t>
      </w:r>
      <w:r w:rsidRPr="00E462F0">
        <w:rPr>
          <w:rFonts w:ascii="Times New Roman" w:hAnsi="Times New Roman" w:cs="Times New Roman"/>
          <w:sz w:val="28"/>
          <w:szCs w:val="28"/>
        </w:rPr>
        <w:t>к</w:t>
      </w:r>
      <w:r w:rsidRPr="00E462F0">
        <w:rPr>
          <w:rFonts w:ascii="Times New Roman" w:hAnsi="Times New Roman" w:cs="Times New Roman"/>
          <w:sz w:val="28"/>
          <w:szCs w:val="28"/>
        </w:rPr>
        <w:t>тивности управления общественными финансами Республики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  <w:r w:rsidRPr="00E462F0">
        <w:rPr>
          <w:rFonts w:ascii="Times New Roman" w:hAnsi="Times New Roman" w:cs="Times New Roman"/>
          <w:sz w:val="28"/>
          <w:szCs w:val="28"/>
        </w:rPr>
        <w:t>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Системная работа в указанной области позволила обеспечить прирост уровня финансовой грамотности и внесла позитивные изменения в финансовое поведение жителей.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Вместе с тем уровень финансовой грамотности в республике остается пока еще достаточно низким и требует долговременной систематической и скоординир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ванной работы всех заинтересованных сторон.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</w:t>
      </w:r>
      <w:r w:rsidRPr="00E462F0">
        <w:rPr>
          <w:rFonts w:ascii="Times New Roman" w:hAnsi="Times New Roman" w:cs="Times New Roman"/>
          <w:sz w:val="28"/>
          <w:szCs w:val="28"/>
        </w:rPr>
        <w:t>о</w:t>
      </w:r>
      <w:r w:rsidRPr="00E462F0">
        <w:rPr>
          <w:rFonts w:ascii="Times New Roman" w:hAnsi="Times New Roman" w:cs="Times New Roman"/>
          <w:sz w:val="28"/>
          <w:szCs w:val="28"/>
        </w:rPr>
        <w:t>торые могут препятствовать достижению запланированных результатов: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возникновение новых расходных обязательств республиканского и местных бюджетов без источника финансирования, приводящих к увеличению дефицита бюджета Республики Тыва и местных бюджетов;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сокращение доходной базы, в том числе в связи с потерей налогоплательщ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ков либо ухудшением их финансового положения;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изменение федерального бюджетного законодательства;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lastRenderedPageBreak/>
        <w:t>принятие на федеральном уровне решений о перераспределении доходов ме</w:t>
      </w:r>
      <w:r w:rsidRPr="00E462F0">
        <w:rPr>
          <w:rFonts w:ascii="Times New Roman" w:hAnsi="Times New Roman" w:cs="Times New Roman"/>
          <w:sz w:val="28"/>
          <w:szCs w:val="28"/>
        </w:rPr>
        <w:t>ж</w:t>
      </w:r>
      <w:r w:rsidRPr="00E462F0">
        <w:rPr>
          <w:rFonts w:ascii="Times New Roman" w:hAnsi="Times New Roman" w:cs="Times New Roman"/>
          <w:sz w:val="28"/>
          <w:szCs w:val="28"/>
        </w:rPr>
        <w:t>ду уровнями бюджетной системы Российской Федерации.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предусматриваются: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Программой на основе че</w:t>
      </w:r>
      <w:r w:rsidRPr="00E462F0">
        <w:rPr>
          <w:rFonts w:ascii="Times New Roman" w:hAnsi="Times New Roman" w:cs="Times New Roman"/>
          <w:sz w:val="28"/>
          <w:szCs w:val="28"/>
        </w:rPr>
        <w:t>т</w:t>
      </w:r>
      <w:r w:rsidRPr="00E462F0">
        <w:rPr>
          <w:rFonts w:ascii="Times New Roman" w:hAnsi="Times New Roman" w:cs="Times New Roman"/>
          <w:sz w:val="28"/>
          <w:szCs w:val="28"/>
        </w:rPr>
        <w:t>кого распределения функций и полномочий в Министерстве финансов Республики Тыва;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детальное планирование мероприятий Программы;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Программы;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актов, направленных на сове</w:t>
      </w:r>
      <w:r w:rsidRPr="00E462F0">
        <w:rPr>
          <w:rFonts w:ascii="Times New Roman" w:hAnsi="Times New Roman" w:cs="Times New Roman"/>
          <w:sz w:val="28"/>
          <w:szCs w:val="28"/>
        </w:rPr>
        <w:t>р</w:t>
      </w:r>
      <w:r w:rsidRPr="00E462F0">
        <w:rPr>
          <w:rFonts w:ascii="Times New Roman" w:hAnsi="Times New Roman" w:cs="Times New Roman"/>
          <w:sz w:val="28"/>
          <w:szCs w:val="28"/>
        </w:rPr>
        <w:t>шенствование межбюджетных отношений в Республике Тыва;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принятие иных мер в соответствии с полномочиями Министерства финансов Республики Тыва.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Сферы реализации Программы регулируются Бюджетным кодексом Росси</w:t>
      </w:r>
      <w:r w:rsidRPr="00E462F0">
        <w:rPr>
          <w:rFonts w:ascii="Times New Roman" w:hAnsi="Times New Roman" w:cs="Times New Roman"/>
          <w:sz w:val="28"/>
          <w:szCs w:val="28"/>
        </w:rPr>
        <w:t>й</w:t>
      </w:r>
      <w:r w:rsidRPr="00E462F0">
        <w:rPr>
          <w:rFonts w:ascii="Times New Roman" w:hAnsi="Times New Roman" w:cs="Times New Roman"/>
          <w:sz w:val="28"/>
          <w:szCs w:val="28"/>
        </w:rPr>
        <w:t xml:space="preserve">ской Федерации, Законом Республики Тыва от 21 апреля 2008 г. № 689 ВХ-2 </w:t>
      </w:r>
      <w:r w:rsidR="002A1D33">
        <w:rPr>
          <w:rFonts w:ascii="Times New Roman" w:hAnsi="Times New Roman" w:cs="Times New Roman"/>
          <w:sz w:val="28"/>
          <w:szCs w:val="28"/>
          <w:lang w:val="tt-RU"/>
        </w:rPr>
        <w:br/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>О межбюджетных отношениях в Республике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  <w:r w:rsidRPr="00E462F0">
        <w:rPr>
          <w:rFonts w:ascii="Times New Roman" w:hAnsi="Times New Roman" w:cs="Times New Roman"/>
          <w:sz w:val="28"/>
          <w:szCs w:val="28"/>
        </w:rPr>
        <w:t xml:space="preserve">, Законом Республики Тыва от </w:t>
      </w:r>
      <w:r w:rsidR="002A1D33">
        <w:rPr>
          <w:rFonts w:ascii="Times New Roman" w:hAnsi="Times New Roman" w:cs="Times New Roman"/>
          <w:sz w:val="28"/>
          <w:szCs w:val="28"/>
          <w:lang w:val="tt-RU"/>
        </w:rPr>
        <w:br/>
      </w:r>
      <w:r w:rsidRPr="00E462F0">
        <w:rPr>
          <w:rFonts w:ascii="Times New Roman" w:hAnsi="Times New Roman" w:cs="Times New Roman"/>
          <w:sz w:val="28"/>
          <w:szCs w:val="28"/>
        </w:rPr>
        <w:t>2 ноября 2010 г. № 39 ВХ-</w:t>
      </w:r>
      <w:r w:rsidR="002A1D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2F0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  <w:r w:rsidRPr="00E462F0">
        <w:rPr>
          <w:rFonts w:ascii="Times New Roman" w:hAnsi="Times New Roman" w:cs="Times New Roman"/>
          <w:sz w:val="28"/>
          <w:szCs w:val="28"/>
        </w:rPr>
        <w:t>, иными нормативными правовыми актами, регулирующими бюджетные правоотношения.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общественными ф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нансами является базовым условием повышения уровня и качества жизни насел</w:t>
      </w:r>
      <w:r w:rsidRPr="00E462F0">
        <w:rPr>
          <w:rFonts w:ascii="Times New Roman" w:hAnsi="Times New Roman" w:cs="Times New Roman"/>
          <w:sz w:val="28"/>
          <w:szCs w:val="28"/>
        </w:rPr>
        <w:t>е</w:t>
      </w:r>
      <w:r w:rsidRPr="00E462F0">
        <w:rPr>
          <w:rFonts w:ascii="Times New Roman" w:hAnsi="Times New Roman" w:cs="Times New Roman"/>
          <w:sz w:val="28"/>
          <w:szCs w:val="28"/>
        </w:rPr>
        <w:t>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</w:t>
      </w:r>
      <w:r w:rsidRPr="00E462F0">
        <w:rPr>
          <w:rFonts w:ascii="Times New Roman" w:hAnsi="Times New Roman" w:cs="Times New Roman"/>
          <w:sz w:val="28"/>
          <w:szCs w:val="28"/>
        </w:rPr>
        <w:t>з</w:t>
      </w:r>
      <w:r w:rsidRPr="00E462F0">
        <w:rPr>
          <w:rFonts w:ascii="Times New Roman" w:hAnsi="Times New Roman" w:cs="Times New Roman"/>
          <w:sz w:val="28"/>
          <w:szCs w:val="28"/>
        </w:rPr>
        <w:t>вития Республики Тыва.</w:t>
      </w:r>
    </w:p>
    <w:p w:rsidR="00F25F27" w:rsidRDefault="00F25F27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D33" w:rsidRDefault="005C0390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 xml:space="preserve">Повышение устойчивости </w:t>
      </w:r>
    </w:p>
    <w:p w:rsidR="005C0390" w:rsidRDefault="005C0390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462F0">
        <w:rPr>
          <w:rFonts w:ascii="Times New Roman" w:hAnsi="Times New Roman" w:cs="Times New Roman"/>
          <w:sz w:val="28"/>
          <w:szCs w:val="28"/>
        </w:rPr>
        <w:t>исполнения местных бюджетов в Республике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</w:p>
    <w:p w:rsidR="002A1D33" w:rsidRPr="002A1D33" w:rsidRDefault="002A1D33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Целью подпрограммы является повышение устойчивости исполнения местных бюджетов.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Реализация поставленной цели требует решения задачи по поддержанию устойчивости исполнения местных бюджетов муниципальных образований.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В основу построения межбюджетных отношений заложены следующие при</w:t>
      </w:r>
      <w:r w:rsidRPr="00E462F0">
        <w:rPr>
          <w:rFonts w:ascii="Times New Roman" w:hAnsi="Times New Roman" w:cs="Times New Roman"/>
          <w:sz w:val="28"/>
          <w:szCs w:val="28"/>
        </w:rPr>
        <w:t>н</w:t>
      </w:r>
      <w:r w:rsidRPr="00E462F0">
        <w:rPr>
          <w:rFonts w:ascii="Times New Roman" w:hAnsi="Times New Roman" w:cs="Times New Roman"/>
          <w:sz w:val="28"/>
          <w:szCs w:val="28"/>
        </w:rPr>
        <w:t>ципы: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1) законодательное закрепление финансовых взаимоотношений между ре</w:t>
      </w:r>
      <w:r w:rsidRPr="00E462F0">
        <w:rPr>
          <w:rFonts w:ascii="Times New Roman" w:hAnsi="Times New Roman" w:cs="Times New Roman"/>
          <w:sz w:val="28"/>
          <w:szCs w:val="28"/>
        </w:rPr>
        <w:t>с</w:t>
      </w:r>
      <w:r w:rsidRPr="00E462F0">
        <w:rPr>
          <w:rFonts w:ascii="Times New Roman" w:hAnsi="Times New Roman" w:cs="Times New Roman"/>
          <w:sz w:val="28"/>
          <w:szCs w:val="28"/>
        </w:rPr>
        <w:t>публиканским и местными бюджетами на основе единых принципов;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2) разграничение доходов и расходных обязательств между бюджетами ра</w:t>
      </w:r>
      <w:r w:rsidRPr="00E462F0">
        <w:rPr>
          <w:rFonts w:ascii="Times New Roman" w:hAnsi="Times New Roman" w:cs="Times New Roman"/>
          <w:sz w:val="28"/>
          <w:szCs w:val="28"/>
        </w:rPr>
        <w:t>з</w:t>
      </w:r>
      <w:r w:rsidRPr="00E462F0">
        <w:rPr>
          <w:rFonts w:ascii="Times New Roman" w:hAnsi="Times New Roman" w:cs="Times New Roman"/>
          <w:sz w:val="28"/>
          <w:szCs w:val="28"/>
        </w:rPr>
        <w:t>ных уровней;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3) принцип самостоятельности бюджетов и ответственности органов местного самоуправления за полноту сбора обязательных платежей на территории муниц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пального образования и полноты учета расходных обязательств в соответствии с полномочиями, установленными действующим законодательством;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4) принцип сбалансированности доходных источников и расходных обяз</w:t>
      </w:r>
      <w:r w:rsidRPr="00E462F0">
        <w:rPr>
          <w:rFonts w:ascii="Times New Roman" w:hAnsi="Times New Roman" w:cs="Times New Roman"/>
          <w:sz w:val="28"/>
          <w:szCs w:val="28"/>
        </w:rPr>
        <w:t>а</w:t>
      </w:r>
      <w:r w:rsidRPr="00E462F0">
        <w:rPr>
          <w:rFonts w:ascii="Times New Roman" w:hAnsi="Times New Roman" w:cs="Times New Roman"/>
          <w:sz w:val="28"/>
          <w:szCs w:val="28"/>
        </w:rPr>
        <w:t>тельств каждого уровня бюджетной системы;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5) принцип равенства бюджетных прав муниципальных образований во вза</w:t>
      </w:r>
      <w:r w:rsidRPr="00E462F0">
        <w:rPr>
          <w:rFonts w:ascii="Times New Roman" w:hAnsi="Times New Roman" w:cs="Times New Roman"/>
          <w:sz w:val="28"/>
          <w:szCs w:val="28"/>
        </w:rPr>
        <w:t>и</w:t>
      </w:r>
      <w:r w:rsidRPr="00E462F0">
        <w:rPr>
          <w:rFonts w:ascii="Times New Roman" w:hAnsi="Times New Roman" w:cs="Times New Roman"/>
          <w:sz w:val="28"/>
          <w:szCs w:val="28"/>
        </w:rPr>
        <w:t>моотношениях с органами государственной власти;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lastRenderedPageBreak/>
        <w:t>6) выравнивание бюджетной обеспеченности муниципальных образований с применением объективной формализованной и прозрачной системы.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D33" w:rsidRDefault="005C0390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 xml:space="preserve">Управление государственным </w:t>
      </w:r>
    </w:p>
    <w:p w:rsidR="005C0390" w:rsidRDefault="005C0390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462F0">
        <w:rPr>
          <w:rFonts w:ascii="Times New Roman" w:hAnsi="Times New Roman" w:cs="Times New Roman"/>
          <w:sz w:val="28"/>
          <w:szCs w:val="28"/>
        </w:rPr>
        <w:t>долгом Республики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</w:p>
    <w:p w:rsidR="002A1D33" w:rsidRPr="002A1D33" w:rsidRDefault="002A1D33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Целью подпрограммы является эффективное управление государственным долгом Республики Тыва.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Реализация поставленной цели требует решения следующих задач: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1) соблюдение ограничений по государственному долгу, установленных бю</w:t>
      </w:r>
      <w:r w:rsidRPr="00E462F0">
        <w:rPr>
          <w:rFonts w:ascii="Times New Roman" w:hAnsi="Times New Roman" w:cs="Times New Roman"/>
          <w:sz w:val="28"/>
          <w:szCs w:val="28"/>
        </w:rPr>
        <w:t>д</w:t>
      </w:r>
      <w:r w:rsidRPr="00E462F0">
        <w:rPr>
          <w:rFonts w:ascii="Times New Roman" w:hAnsi="Times New Roman" w:cs="Times New Roman"/>
          <w:sz w:val="28"/>
          <w:szCs w:val="28"/>
        </w:rPr>
        <w:t>жетным законодательством Российской Федерации;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2) соблюдение ограничений по расходам на обслуживание государственного долга, установленных бюджетным законодательством Российской Федерации.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Целевыми индикаторами достижения целей и задач подпрограммы являются следующие показатели: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- соблюдение предельного объема государственного долга Республики Тыва в рамках, установленных Бюджетным кодексом Российской Федерации;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- отношение объемов расходов на обслуживание государственного долга Ре</w:t>
      </w:r>
      <w:r w:rsidRPr="00E462F0">
        <w:rPr>
          <w:rFonts w:ascii="Times New Roman" w:hAnsi="Times New Roman" w:cs="Times New Roman"/>
          <w:sz w:val="28"/>
          <w:szCs w:val="28"/>
        </w:rPr>
        <w:t>с</w:t>
      </w:r>
      <w:r w:rsidRPr="00E462F0">
        <w:rPr>
          <w:rFonts w:ascii="Times New Roman" w:hAnsi="Times New Roman" w:cs="Times New Roman"/>
          <w:sz w:val="28"/>
          <w:szCs w:val="28"/>
        </w:rPr>
        <w:t>публики Тыва к общему объему расходов республиканского бюджета;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- количество публикаций о размере государственного долга, размещенных на официальном сайте Министерства финансов Республики Тыва в информационно-телекоммуникационной сети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>Интернет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  <w:r w:rsidRPr="00E462F0">
        <w:rPr>
          <w:rFonts w:ascii="Times New Roman" w:hAnsi="Times New Roman" w:cs="Times New Roman"/>
          <w:sz w:val="28"/>
          <w:szCs w:val="28"/>
        </w:rPr>
        <w:t>.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D33" w:rsidRDefault="005C0390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="00E462F0" w:rsidRPr="00E462F0">
        <w:rPr>
          <w:rFonts w:ascii="Times New Roman" w:hAnsi="Times New Roman" w:cs="Times New Roman"/>
          <w:sz w:val="28"/>
          <w:szCs w:val="28"/>
        </w:rPr>
        <w:t>«</w:t>
      </w:r>
      <w:r w:rsidRPr="00E462F0">
        <w:rPr>
          <w:rFonts w:ascii="Times New Roman" w:hAnsi="Times New Roman" w:cs="Times New Roman"/>
          <w:sz w:val="28"/>
          <w:szCs w:val="28"/>
        </w:rPr>
        <w:t xml:space="preserve">Повышение финансовой </w:t>
      </w:r>
    </w:p>
    <w:p w:rsidR="005C0390" w:rsidRDefault="005C0390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462F0">
        <w:rPr>
          <w:rFonts w:ascii="Times New Roman" w:hAnsi="Times New Roman" w:cs="Times New Roman"/>
          <w:sz w:val="28"/>
          <w:szCs w:val="28"/>
        </w:rPr>
        <w:t>грамотности жителей Республики Тыва</w:t>
      </w:r>
      <w:r w:rsidR="00E462F0" w:rsidRPr="00E462F0">
        <w:rPr>
          <w:rFonts w:ascii="Times New Roman" w:hAnsi="Times New Roman" w:cs="Times New Roman"/>
          <w:sz w:val="28"/>
          <w:szCs w:val="28"/>
        </w:rPr>
        <w:t>»</w:t>
      </w:r>
    </w:p>
    <w:p w:rsidR="002A1D33" w:rsidRPr="002A1D33" w:rsidRDefault="002A1D33" w:rsidP="002A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Целями подпрограммы являются содействие формированию грамотного пов</w:t>
      </w:r>
      <w:r w:rsidRPr="00E462F0">
        <w:rPr>
          <w:rFonts w:ascii="Times New Roman" w:hAnsi="Times New Roman" w:cs="Times New Roman"/>
          <w:sz w:val="28"/>
          <w:szCs w:val="28"/>
        </w:rPr>
        <w:t>е</w:t>
      </w:r>
      <w:r w:rsidRPr="00E462F0">
        <w:rPr>
          <w:rFonts w:ascii="Times New Roman" w:hAnsi="Times New Roman" w:cs="Times New Roman"/>
          <w:sz w:val="28"/>
          <w:szCs w:val="28"/>
        </w:rPr>
        <w:t>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Тыва.</w:t>
      </w:r>
    </w:p>
    <w:p w:rsidR="005C0390" w:rsidRPr="00E462F0" w:rsidRDefault="005C0390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5C0390" w:rsidRPr="00E462F0" w:rsidRDefault="00640E6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- </w:t>
      </w:r>
      <w:r w:rsidR="005C0390" w:rsidRPr="00E462F0">
        <w:rPr>
          <w:rFonts w:ascii="Times New Roman" w:hAnsi="Times New Roman" w:cs="Times New Roman"/>
          <w:sz w:val="28"/>
          <w:szCs w:val="28"/>
        </w:rPr>
        <w:t>повышение охвата и качества финансового образования и информированн</w:t>
      </w:r>
      <w:r w:rsidR="005C0390" w:rsidRPr="00E462F0">
        <w:rPr>
          <w:rFonts w:ascii="Times New Roman" w:hAnsi="Times New Roman" w:cs="Times New Roman"/>
          <w:sz w:val="28"/>
          <w:szCs w:val="28"/>
        </w:rPr>
        <w:t>о</w:t>
      </w:r>
      <w:r w:rsidR="005C0390" w:rsidRPr="00E462F0">
        <w:rPr>
          <w:rFonts w:ascii="Times New Roman" w:hAnsi="Times New Roman" w:cs="Times New Roman"/>
          <w:sz w:val="28"/>
          <w:szCs w:val="28"/>
        </w:rPr>
        <w:t>сти населения, а также обеспечение необходимой институциональной базы и мет</w:t>
      </w:r>
      <w:r w:rsidR="005C0390" w:rsidRPr="00E462F0">
        <w:rPr>
          <w:rFonts w:ascii="Times New Roman" w:hAnsi="Times New Roman" w:cs="Times New Roman"/>
          <w:sz w:val="28"/>
          <w:szCs w:val="28"/>
        </w:rPr>
        <w:t>о</w:t>
      </w:r>
      <w:r w:rsidR="005C0390" w:rsidRPr="00E462F0">
        <w:rPr>
          <w:rFonts w:ascii="Times New Roman" w:hAnsi="Times New Roman" w:cs="Times New Roman"/>
          <w:sz w:val="28"/>
          <w:szCs w:val="28"/>
        </w:rPr>
        <w:t>дических ресурсов образовательного сообщества с учетом развития современных финансовых технологий;</w:t>
      </w:r>
    </w:p>
    <w:p w:rsidR="005C0390" w:rsidRPr="00E462F0" w:rsidRDefault="00640E6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F0">
        <w:rPr>
          <w:rFonts w:ascii="Times New Roman" w:hAnsi="Times New Roman" w:cs="Times New Roman"/>
          <w:sz w:val="28"/>
          <w:szCs w:val="28"/>
        </w:rPr>
        <w:t xml:space="preserve">- </w:t>
      </w:r>
      <w:r w:rsidR="005C0390" w:rsidRPr="00E462F0">
        <w:rPr>
          <w:rFonts w:ascii="Times New Roman" w:hAnsi="Times New Roman" w:cs="Times New Roman"/>
          <w:sz w:val="28"/>
          <w:szCs w:val="28"/>
        </w:rPr>
        <w:t>разработка механизмов взаимодействия государства и общества, обеспеч</w:t>
      </w:r>
      <w:r w:rsidR="005C0390" w:rsidRPr="00E462F0">
        <w:rPr>
          <w:rFonts w:ascii="Times New Roman" w:hAnsi="Times New Roman" w:cs="Times New Roman"/>
          <w:sz w:val="28"/>
          <w:szCs w:val="28"/>
        </w:rPr>
        <w:t>и</w:t>
      </w:r>
      <w:r w:rsidR="005C0390" w:rsidRPr="00E462F0">
        <w:rPr>
          <w:rFonts w:ascii="Times New Roman" w:hAnsi="Times New Roman" w:cs="Times New Roman"/>
          <w:sz w:val="28"/>
          <w:szCs w:val="28"/>
        </w:rPr>
        <w:t>вающих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рынка.</w:t>
      </w:r>
    </w:p>
    <w:p w:rsidR="0071185F" w:rsidRPr="00E462F0" w:rsidRDefault="0071185F" w:rsidP="00E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2F0" w:rsidRDefault="007110C7" w:rsidP="00215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462F0" w:rsidSect="00386D52">
          <w:pgSz w:w="11900" w:h="16840"/>
          <w:pgMar w:top="1134" w:right="567" w:bottom="1134" w:left="1134" w:header="680" w:footer="680" w:gutter="0"/>
          <w:pgNumType w:start="1"/>
          <w:cols w:space="720"/>
          <w:titlePg/>
          <w:docGrid w:linePitch="299"/>
        </w:sectPr>
      </w:pPr>
      <w:r w:rsidRPr="00594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86" w:rsidRPr="00CB2DFE" w:rsidRDefault="005D1786" w:rsidP="00CB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F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B15" w:rsidRPr="00CB2DFE">
        <w:rPr>
          <w:rFonts w:ascii="Times New Roman" w:hAnsi="Times New Roman" w:cs="Times New Roman"/>
          <w:b/>
          <w:sz w:val="28"/>
          <w:szCs w:val="28"/>
        </w:rPr>
        <w:t>Т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FE">
        <w:rPr>
          <w:rFonts w:ascii="Times New Roman" w:hAnsi="Times New Roman" w:cs="Times New Roman"/>
          <w:b/>
          <w:sz w:val="28"/>
          <w:szCs w:val="28"/>
        </w:rPr>
        <w:t>Р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FE">
        <w:rPr>
          <w:rFonts w:ascii="Times New Roman" w:hAnsi="Times New Roman" w:cs="Times New Roman"/>
          <w:b/>
          <w:sz w:val="28"/>
          <w:szCs w:val="28"/>
        </w:rPr>
        <w:t>У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FE">
        <w:rPr>
          <w:rFonts w:ascii="Times New Roman" w:hAnsi="Times New Roman" w:cs="Times New Roman"/>
          <w:b/>
          <w:sz w:val="28"/>
          <w:szCs w:val="28"/>
        </w:rPr>
        <w:t>К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B15" w:rsidRPr="00CB2DFE">
        <w:rPr>
          <w:rFonts w:ascii="Times New Roman" w:hAnsi="Times New Roman" w:cs="Times New Roman"/>
          <w:b/>
          <w:sz w:val="28"/>
          <w:szCs w:val="28"/>
        </w:rPr>
        <w:t>Т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FE">
        <w:rPr>
          <w:rFonts w:ascii="Times New Roman" w:hAnsi="Times New Roman" w:cs="Times New Roman"/>
          <w:b/>
          <w:sz w:val="28"/>
          <w:szCs w:val="28"/>
        </w:rPr>
        <w:t>У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FE">
        <w:rPr>
          <w:rFonts w:ascii="Times New Roman" w:hAnsi="Times New Roman" w:cs="Times New Roman"/>
          <w:b/>
          <w:sz w:val="28"/>
          <w:szCs w:val="28"/>
        </w:rPr>
        <w:t>Р</w:t>
      </w:r>
      <w:r w:rsidR="00CB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FE">
        <w:rPr>
          <w:rFonts w:ascii="Times New Roman" w:hAnsi="Times New Roman" w:cs="Times New Roman"/>
          <w:b/>
          <w:sz w:val="28"/>
          <w:szCs w:val="28"/>
        </w:rPr>
        <w:t>А</w:t>
      </w:r>
    </w:p>
    <w:p w:rsidR="005D1786" w:rsidRPr="00CB2DFE" w:rsidRDefault="005D1786" w:rsidP="00CB2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DF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CB2DFE" w:rsidRDefault="00E462F0" w:rsidP="00CB2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DFE">
        <w:rPr>
          <w:rFonts w:ascii="Times New Roman" w:hAnsi="Times New Roman" w:cs="Times New Roman"/>
          <w:sz w:val="28"/>
          <w:szCs w:val="28"/>
        </w:rPr>
        <w:t>«</w:t>
      </w:r>
      <w:r w:rsidR="005D1786" w:rsidRPr="00CB2DFE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</w:p>
    <w:p w:rsidR="005D1786" w:rsidRPr="00CB2DFE" w:rsidRDefault="005D1786" w:rsidP="00CB2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DFE">
        <w:rPr>
          <w:rFonts w:ascii="Times New Roman" w:hAnsi="Times New Roman" w:cs="Times New Roman"/>
          <w:sz w:val="28"/>
          <w:szCs w:val="28"/>
        </w:rPr>
        <w:t>обществе</w:t>
      </w:r>
      <w:r w:rsidR="00CB4B85" w:rsidRPr="00CB2DFE">
        <w:rPr>
          <w:rFonts w:ascii="Times New Roman" w:hAnsi="Times New Roman" w:cs="Times New Roman"/>
          <w:sz w:val="28"/>
          <w:szCs w:val="28"/>
        </w:rPr>
        <w:t>нными финансами Республики Тыва</w:t>
      </w:r>
      <w:r w:rsidR="00E462F0" w:rsidRPr="00CB2DFE">
        <w:rPr>
          <w:rFonts w:ascii="Times New Roman" w:hAnsi="Times New Roman" w:cs="Times New Roman"/>
          <w:sz w:val="28"/>
          <w:szCs w:val="28"/>
        </w:rPr>
        <w:t>»</w:t>
      </w:r>
    </w:p>
    <w:p w:rsidR="005D1786" w:rsidRPr="00CB2DFE" w:rsidRDefault="005D1786" w:rsidP="00CB2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785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8"/>
        <w:gridCol w:w="3250"/>
        <w:gridCol w:w="6520"/>
        <w:gridCol w:w="5397"/>
      </w:tblGrid>
      <w:tr w:rsidR="005D1786" w:rsidRPr="001125CD" w:rsidTr="000D3F67">
        <w:trPr>
          <w:trHeight w:val="20"/>
          <w:jc w:val="center"/>
        </w:trPr>
        <w:tc>
          <w:tcPr>
            <w:tcW w:w="618" w:type="dxa"/>
          </w:tcPr>
          <w:p w:rsid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0" w:type="dxa"/>
          </w:tcPr>
          <w:p w:rsidR="005D1786" w:rsidRPr="001125CD" w:rsidRDefault="000C5B52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520" w:type="dxa"/>
          </w:tcPr>
          <w:p w:rsidR="00B46BD4" w:rsidRDefault="005D1786" w:rsidP="001125C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C5B52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ожидаемых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эффектов</w:t>
            </w:r>
            <w:r w:rsidRPr="001125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C5B52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</w:tcPr>
          <w:p w:rsidR="005D1786" w:rsidRPr="001125CD" w:rsidRDefault="000C5B52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</w:t>
            </w:r>
            <w:r w:rsidR="005D1786"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D565A4" w:rsidRPr="001125CD" w:rsidTr="00B46BD4">
        <w:trPr>
          <w:trHeight w:val="20"/>
          <w:jc w:val="center"/>
        </w:trPr>
        <w:tc>
          <w:tcPr>
            <w:tcW w:w="618" w:type="dxa"/>
          </w:tcPr>
          <w:p w:rsidR="00D565A4" w:rsidRPr="001125CD" w:rsidRDefault="00D565A4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3"/>
          </w:tcPr>
          <w:p w:rsidR="00D565A4" w:rsidRPr="001125CD" w:rsidRDefault="00D565A4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устойчивости исполнения местных бюджетов в Республике Тыва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EA6" w:rsidRPr="001125CD" w:rsidTr="00B46BD4">
        <w:trPr>
          <w:trHeight w:val="20"/>
          <w:jc w:val="center"/>
        </w:trPr>
        <w:tc>
          <w:tcPr>
            <w:tcW w:w="618" w:type="dxa"/>
          </w:tcPr>
          <w:p w:rsidR="00255EA6" w:rsidRPr="001125CD" w:rsidRDefault="00255EA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255EA6" w:rsidRPr="001125CD" w:rsidRDefault="00653D3A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5D1786" w:rsidRPr="001125CD" w:rsidTr="00B46BD4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2"/>
          </w:tcPr>
          <w:p w:rsidR="005D1786" w:rsidRPr="001125CD" w:rsidRDefault="005D1786" w:rsidP="00B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– Министерство финансов Республики Тыва</w:t>
            </w:r>
          </w:p>
        </w:tc>
        <w:tc>
          <w:tcPr>
            <w:tcW w:w="5397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692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(2024</w:t>
            </w:r>
            <w:r w:rsidR="00B46B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77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="00B91D85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3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D1786" w:rsidRPr="001125CD" w:rsidTr="000D3F67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0" w:type="dxa"/>
          </w:tcPr>
          <w:p w:rsidR="005D1786" w:rsidRPr="001125CD" w:rsidRDefault="00255EA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устойчивости исполнения местных бюдж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6BD4">
              <w:rPr>
                <w:rFonts w:ascii="Times New Roman" w:hAnsi="Times New Roman" w:cs="Times New Roman"/>
                <w:sz w:val="24"/>
                <w:szCs w:val="24"/>
              </w:rPr>
              <w:t>тов в Республике Тыва</w:t>
            </w:r>
          </w:p>
        </w:tc>
        <w:tc>
          <w:tcPr>
            <w:tcW w:w="6520" w:type="dxa"/>
          </w:tcPr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Республики Тыва по предоставлению межбюджетных трансфертов в объеме не менее 98 процентов;</w:t>
            </w:r>
          </w:p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сле распределения регионального фонда поддержки муниц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 городских округов;</w:t>
            </w:r>
          </w:p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 органами местного самоуправления соглашений о мерах по повышению эффективности использования бю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средств и увеличению налоговых и неналоговых д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местных бюджетов в установленные сроки;</w:t>
            </w:r>
          </w:p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образований, обязательств по недопущению образования просроченной кредиторской задолженности на 1 января года, следующего за текущим годом;</w:t>
            </w:r>
          </w:p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записки о результатах осущест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мониторинга и оценки качества управления муниц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финансами в городских округах и муниципальных районах;</w:t>
            </w:r>
          </w:p>
          <w:p w:rsidR="005D1786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образований, имеющих оценку качества управления муниципальными финансами выше сре</w:t>
            </w:r>
            <w:r w:rsidR="00B46BD4">
              <w:rPr>
                <w:rFonts w:ascii="Times New Roman" w:eastAsia="Times New Roman" w:hAnsi="Times New Roman" w:cs="Times New Roman"/>
                <w:sz w:val="24"/>
                <w:szCs w:val="24"/>
              </w:rPr>
              <w:t>днего значения</w:t>
            </w:r>
          </w:p>
        </w:tc>
        <w:tc>
          <w:tcPr>
            <w:tcW w:w="5397" w:type="dxa"/>
          </w:tcPr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оотношение кассового исполнения расходов по межбюджетным трансфертам, предусмотренным подпрограммой, к утвержденному объему</w:t>
            </w:r>
            <w:r w:rsidR="00B46B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оля муниципальных районов и городских округов, обеспечивающи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обяз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тельств, предусмотренных в Соглашении о мерах по социально-экономическому развитию и озд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ровлению муниципальных финансов муниципал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 Республики Тыва</w:t>
            </w:r>
            <w:r w:rsidR="00B46B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0714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муниципальных районов (городских округов), обеспечивших высокое и надлежащее качество управления муниципальными финанс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B46B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12A77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6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размещенных на официальном сайте Министерства финансов Республики Тыва резул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оценки качества управления муниципальн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финансами за отчетный год</w:t>
            </w:r>
          </w:p>
          <w:p w:rsidR="000D09BE" w:rsidRPr="001125CD" w:rsidRDefault="000D09BE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F67" w:rsidRDefault="000D3F67"/>
    <w:tbl>
      <w:tblPr>
        <w:tblStyle w:val="af2"/>
        <w:tblW w:w="15785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8"/>
        <w:gridCol w:w="3250"/>
        <w:gridCol w:w="6520"/>
        <w:gridCol w:w="5397"/>
      </w:tblGrid>
      <w:tr w:rsidR="000D3F67" w:rsidRPr="001125CD" w:rsidTr="00F62BE3">
        <w:trPr>
          <w:trHeight w:val="20"/>
          <w:tblHeader/>
          <w:jc w:val="center"/>
        </w:trPr>
        <w:tc>
          <w:tcPr>
            <w:tcW w:w="618" w:type="dxa"/>
          </w:tcPr>
          <w:p w:rsidR="000D3F67" w:rsidRDefault="000D3F67" w:rsidP="007E2CF3">
            <w:pPr>
              <w:jc w:val="center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3F67" w:rsidRPr="001125CD" w:rsidRDefault="000D3F67" w:rsidP="007E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0" w:type="dxa"/>
          </w:tcPr>
          <w:p w:rsidR="000D3F67" w:rsidRPr="001125CD" w:rsidRDefault="000D3F67" w:rsidP="007E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520" w:type="dxa"/>
          </w:tcPr>
          <w:p w:rsidR="000D3F67" w:rsidRDefault="000D3F67" w:rsidP="007E2CF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ожидаемых эффектов</w:t>
            </w:r>
            <w:r w:rsidRPr="001125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0D3F67" w:rsidRPr="001125CD" w:rsidRDefault="000D3F67" w:rsidP="007E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от реализации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</w:tcPr>
          <w:p w:rsidR="000D3F67" w:rsidRPr="001125CD" w:rsidRDefault="000D3F67" w:rsidP="007E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5D1786" w:rsidRPr="001125CD" w:rsidTr="000D3F67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0" w:type="dxa"/>
          </w:tcPr>
          <w:p w:rsidR="005D1786" w:rsidRPr="001125CD" w:rsidRDefault="00255EA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стимулов для увел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налогового потенциала муниципальных районов и городских округов Республ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6520" w:type="dxa"/>
          </w:tcPr>
          <w:p w:rsidR="005D1786" w:rsidRPr="001125CD" w:rsidRDefault="00F50714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поступления собственных доходов муниципал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 не менее 5 процентов</w:t>
            </w:r>
            <w:r w:rsidR="00487718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сопоставимых усл</w:t>
            </w:r>
            <w:r w:rsidR="00487718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87718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виях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3D54" w:rsidRPr="001125CD" w:rsidRDefault="00793D54" w:rsidP="000D3F67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собственных доходов </w:t>
            </w:r>
            <w:r w:rsidR="000C7099" w:rsidRPr="001125CD">
              <w:rPr>
                <w:rFonts w:ascii="Times New Roman" w:hAnsi="Times New Roman" w:cs="Times New Roman"/>
                <w:sz w:val="24"/>
                <w:szCs w:val="24"/>
              </w:rPr>
              <w:t>муниципальных о</w:t>
            </w:r>
            <w:r w:rsidR="000C7099" w:rsidRPr="001125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7099" w:rsidRPr="001125CD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  <w:r w:rsidR="007B72C9"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на душу населения 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 и г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округов</w:t>
            </w:r>
            <w:r w:rsidR="00446EE4"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74437"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9571E" w:rsidRPr="00112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487718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сопоставимых условиях</w:t>
            </w:r>
          </w:p>
        </w:tc>
        <w:tc>
          <w:tcPr>
            <w:tcW w:w="5397" w:type="dxa"/>
          </w:tcPr>
          <w:p w:rsidR="005D1786" w:rsidRPr="001125CD" w:rsidRDefault="00F50714" w:rsidP="00112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емп роста поступления собственных доходов муниципальных образований</w:t>
            </w:r>
            <w:r w:rsidR="0099571E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сопоставимых условиях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3D54" w:rsidRPr="001125CD" w:rsidRDefault="00793D54" w:rsidP="000A0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E2C7D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емп роста </w:t>
            </w:r>
            <w:r w:rsidR="00446EE4" w:rsidRPr="00112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446EE4" w:rsidRPr="00112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доходов </w:t>
            </w:r>
            <w:r w:rsidR="000C7099" w:rsidRPr="001125C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0C7099" w:rsidRPr="001125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099" w:rsidRPr="001125CD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  <w:r w:rsidRPr="001125CD"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 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6EE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 и городских округов</w:t>
            </w:r>
            <w:r w:rsidR="0099571E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</w:t>
            </w:r>
            <w:r w:rsidR="0099571E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9571E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ставимых условиях</w:t>
            </w:r>
          </w:p>
        </w:tc>
      </w:tr>
      <w:tr w:rsidR="005D1786" w:rsidRPr="001125CD" w:rsidTr="00B46BD4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3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  <w:r w:rsidR="00C6227A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</w:t>
            </w:r>
            <w:r w:rsidR="00C6227A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твенным долгом Республики Тыва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EA6" w:rsidRPr="001125CD" w:rsidTr="00B46BD4">
        <w:trPr>
          <w:trHeight w:val="20"/>
          <w:jc w:val="center"/>
        </w:trPr>
        <w:tc>
          <w:tcPr>
            <w:tcW w:w="618" w:type="dxa"/>
          </w:tcPr>
          <w:p w:rsidR="00255EA6" w:rsidRPr="001125CD" w:rsidRDefault="00255EA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255EA6" w:rsidRPr="001125CD" w:rsidRDefault="00653D3A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5D1786" w:rsidRPr="001125CD" w:rsidTr="00B46BD4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2"/>
          </w:tcPr>
          <w:p w:rsidR="005D1786" w:rsidRPr="001125CD" w:rsidRDefault="005D1786" w:rsidP="000D3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</w:t>
            </w:r>
            <w:r w:rsidRPr="00112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 Министерство финансов Республики Тыва</w:t>
            </w:r>
          </w:p>
        </w:tc>
        <w:tc>
          <w:tcPr>
            <w:tcW w:w="5397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692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(2024</w:t>
            </w:r>
            <w:r w:rsidR="000D3F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="00893477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="00E352F5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D1786" w:rsidRPr="001125CD" w:rsidTr="000D3F67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0" w:type="dxa"/>
          </w:tcPr>
          <w:p w:rsidR="005D1786" w:rsidRPr="001125CD" w:rsidRDefault="00255EA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ограничений по государственному долгу, установленных бюджетным законодательством Росси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520" w:type="dxa"/>
          </w:tcPr>
          <w:p w:rsidR="005D1786" w:rsidRPr="001125CD" w:rsidRDefault="005D178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государственного долга Республики Тыва не превыш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ет предельные значения, установленные Бюджетным коде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сом Российской Федерации</w:t>
            </w:r>
          </w:p>
        </w:tc>
        <w:tc>
          <w:tcPr>
            <w:tcW w:w="5397" w:type="dxa"/>
          </w:tcPr>
          <w:p w:rsidR="005D1786" w:rsidRPr="001125CD" w:rsidRDefault="008340A7" w:rsidP="000A0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предельного объема государстве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долга Республики Тыва, установленного Бюджетным кодексом Российской Федерации (с учетом возможных превышений)</w:t>
            </w:r>
          </w:p>
        </w:tc>
      </w:tr>
      <w:tr w:rsidR="005D1786" w:rsidRPr="001125CD" w:rsidTr="000D3F67">
        <w:trPr>
          <w:trHeight w:val="20"/>
          <w:jc w:val="center"/>
        </w:trPr>
        <w:tc>
          <w:tcPr>
            <w:tcW w:w="618" w:type="dxa"/>
          </w:tcPr>
          <w:p w:rsidR="005D1786" w:rsidRPr="001125CD" w:rsidRDefault="005D178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0" w:type="dxa"/>
          </w:tcPr>
          <w:p w:rsidR="005D1786" w:rsidRPr="001125CD" w:rsidRDefault="00255EA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ограничений по расходам на обслуживание государственного долга, уст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бюджетным зак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нодательством Российской Федера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520" w:type="dxa"/>
          </w:tcPr>
          <w:p w:rsidR="005D1786" w:rsidRPr="001125CD" w:rsidRDefault="005D178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обслуживание государственного долга Республики Тыва не более 15 процентов от объема расходов соответствующего бюджета;</w:t>
            </w:r>
          </w:p>
          <w:p w:rsidR="005D1786" w:rsidRPr="001125CD" w:rsidRDefault="005D178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по государственным долговым обязательствам и расходам на обслуживание государственного долга Респу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Тыва, равная нулю;</w:t>
            </w:r>
          </w:p>
          <w:p w:rsidR="005D1786" w:rsidRPr="001125CD" w:rsidRDefault="005D1786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ге Республики Тыва</w:t>
            </w:r>
          </w:p>
        </w:tc>
        <w:tc>
          <w:tcPr>
            <w:tcW w:w="5397" w:type="dxa"/>
          </w:tcPr>
          <w:p w:rsidR="005D1786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публикаций о размере госуда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долга, размещенных на официальном сайте Министерства ф</w:t>
            </w:r>
            <w:r w:rsidR="002F2BF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 Республики Тыва в сети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F2BF4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D3F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081C" w:rsidRPr="001125CD" w:rsidRDefault="008340A7" w:rsidP="000A0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3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объемов расходов на обслуживание государственного долга Республики Тыва к общ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D1786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му объему расходов республиканского бюджета</w:t>
            </w:r>
          </w:p>
        </w:tc>
      </w:tr>
      <w:tr w:rsidR="00F721AB" w:rsidRPr="001125CD" w:rsidTr="00B46BD4">
        <w:trPr>
          <w:trHeight w:val="20"/>
          <w:jc w:val="center"/>
        </w:trPr>
        <w:tc>
          <w:tcPr>
            <w:tcW w:w="618" w:type="dxa"/>
          </w:tcPr>
          <w:p w:rsidR="00F721AB" w:rsidRPr="001125CD" w:rsidRDefault="00F721AB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7" w:type="dxa"/>
            <w:gridSpan w:val="3"/>
          </w:tcPr>
          <w:p w:rsidR="00F721AB" w:rsidRPr="001125CD" w:rsidRDefault="00F721AB" w:rsidP="00C20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EA6" w:rsidRPr="001125CD" w:rsidTr="00B46BD4">
        <w:trPr>
          <w:trHeight w:val="20"/>
          <w:jc w:val="center"/>
        </w:trPr>
        <w:tc>
          <w:tcPr>
            <w:tcW w:w="618" w:type="dxa"/>
          </w:tcPr>
          <w:p w:rsidR="00255EA6" w:rsidRPr="001125CD" w:rsidRDefault="00255EA6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255EA6" w:rsidRPr="001125CD" w:rsidRDefault="00653D3A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1AB" w:rsidRPr="001125CD" w:rsidTr="00B46BD4">
        <w:trPr>
          <w:trHeight w:val="20"/>
          <w:jc w:val="center"/>
        </w:trPr>
        <w:tc>
          <w:tcPr>
            <w:tcW w:w="618" w:type="dxa"/>
          </w:tcPr>
          <w:p w:rsidR="00F721AB" w:rsidRPr="001125CD" w:rsidRDefault="00F721AB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2"/>
          </w:tcPr>
          <w:p w:rsidR="00F721AB" w:rsidRPr="001125CD" w:rsidRDefault="00F721AB" w:rsidP="00C2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– Министерство финансов Республики Тыва, отделение Нац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онального банка по Республике Тыва</w:t>
            </w:r>
          </w:p>
        </w:tc>
        <w:tc>
          <w:tcPr>
            <w:tcW w:w="5397" w:type="dxa"/>
          </w:tcPr>
          <w:p w:rsidR="00F721AB" w:rsidRPr="001125CD" w:rsidRDefault="00F721AB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CC5485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</w:t>
            </w:r>
            <w:r w:rsidR="00836924"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(2024</w:t>
            </w:r>
            <w:r w:rsidR="00C200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</w:t>
            </w:r>
            <w:r w:rsidR="00893477"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30 </w:t>
            </w:r>
            <w:r w:rsidR="00C200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1125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г.)</w:t>
            </w:r>
          </w:p>
        </w:tc>
      </w:tr>
      <w:tr w:rsidR="00F721AB" w:rsidRPr="001125CD" w:rsidTr="000D3F67">
        <w:trPr>
          <w:trHeight w:val="20"/>
          <w:jc w:val="center"/>
        </w:trPr>
        <w:tc>
          <w:tcPr>
            <w:tcW w:w="618" w:type="dxa"/>
          </w:tcPr>
          <w:p w:rsidR="00F721AB" w:rsidRPr="001125CD" w:rsidRDefault="00F721AB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0" w:type="dxa"/>
          </w:tcPr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ния, а также обеспечение н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обходимой институционал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базы и методических р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сурсов образовательного с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с учетом развития современных финан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 технологий</w:t>
            </w:r>
          </w:p>
        </w:tc>
        <w:tc>
          <w:tcPr>
            <w:tcW w:w="6520" w:type="dxa"/>
          </w:tcPr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образовательных организаций, которые обесп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чивают включение основ финансовой грамотности в образ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программы;</w:t>
            </w:r>
          </w:p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количества преподавателей по преподаванию 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программ повышения финансовой грамотн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397" w:type="dxa"/>
          </w:tcPr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профессиональных образовательных 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ганизаций, осуществляющих деятельность на те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Республики Тыва, которые обеспечили 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 элементов финансовой грамотности в образовательные программы среднего професси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образования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оля общеобразовательных организаций, ос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ществляющих деятельность на территории Ре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которые обеспечили включение элементов финансовой грамотности в образов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программы начального общего образов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образовательные программы основного общ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образования, образовательные программы сре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хват обучающихся по образовательным пр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 среднего общего образования в каждой общеобразовательной организации, осуществля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деятельность на территории Республики Т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хват обучающихся по образовательным пр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 основного общего образования в каждой общеобразовательной организации, осуществля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деятельность на территории Республики Т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DD3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 в области финанс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вой грамотности педагогов, преподавателей и ко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сультантов-методистов</w:t>
            </w:r>
          </w:p>
        </w:tc>
      </w:tr>
      <w:tr w:rsidR="00F721AB" w:rsidRPr="001125CD" w:rsidTr="000D3F67">
        <w:trPr>
          <w:trHeight w:val="20"/>
          <w:jc w:val="center"/>
        </w:trPr>
        <w:tc>
          <w:tcPr>
            <w:tcW w:w="618" w:type="dxa"/>
          </w:tcPr>
          <w:p w:rsidR="00F721AB" w:rsidRPr="001125CD" w:rsidRDefault="00F721AB" w:rsidP="00112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50" w:type="dxa"/>
          </w:tcPr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механизмов вза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 государства и общества, обеспечивающих повышение финансовой гр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населения и инфо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мированности в указанной области, в том числе в части защиты прав потребителей 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финансовых услуг, пенсио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обеспечения и социально ответственного поведения участников финансового рынка.</w:t>
            </w:r>
          </w:p>
        </w:tc>
        <w:tc>
          <w:tcPr>
            <w:tcW w:w="6520" w:type="dxa"/>
          </w:tcPr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разумного и ответственного отношения к ли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ным финансам у подрастающего поколения - будущих потр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 финансовых услуг;</w:t>
            </w:r>
          </w:p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решений;</w:t>
            </w:r>
          </w:p>
          <w:p w:rsidR="00F721AB" w:rsidRPr="001125CD" w:rsidRDefault="00F721AB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населения республики с бюджетной полити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кой Республики Тыва</w:t>
            </w:r>
          </w:p>
        </w:tc>
        <w:tc>
          <w:tcPr>
            <w:tcW w:w="5397" w:type="dxa"/>
          </w:tcPr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публичных мероприятий и публ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каций в средствах массовой информации по в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финансовой грамотности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человек, охваченных просветител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мероприятиями по вопросам финансовой грамотности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112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аличие информации в информационно-телекоммуникационной сети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публиканском бюджете на очередной финансовый год и плановый период вместе с материалами, 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чете об исполнении республиканского бюджета, характеристик первоначально утвержденного бюджета и изменениях, вносимых в республика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  <w:r w:rsidR="00C20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21AB" w:rsidRPr="001125CD" w:rsidRDefault="008340A7" w:rsidP="00DD3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2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 распространение брошюры в п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нятной для граждан форме 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для граждан</w:t>
            </w:r>
            <w:r w:rsidR="00E462F0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721AB" w:rsidRPr="001125CD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финансовый год и плановый период, годовому отчету об исполнении республиканского бюджета Республики Тыва</w:t>
            </w:r>
          </w:p>
        </w:tc>
      </w:tr>
    </w:tbl>
    <w:p w:rsidR="00C20042" w:rsidRPr="00C20042" w:rsidRDefault="00C20042" w:rsidP="00C20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9A2" w:rsidRDefault="006D0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1786" w:rsidRPr="00C20042" w:rsidRDefault="00E62B15" w:rsidP="00C20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4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D1786" w:rsidRPr="00C20042">
        <w:rPr>
          <w:rFonts w:ascii="Times New Roman" w:hAnsi="Times New Roman" w:cs="Times New Roman"/>
          <w:b/>
          <w:sz w:val="28"/>
          <w:szCs w:val="28"/>
        </w:rPr>
        <w:t>ОКАЗАТ</w:t>
      </w:r>
      <w:r w:rsidRPr="00C20042">
        <w:rPr>
          <w:rFonts w:ascii="Times New Roman" w:hAnsi="Times New Roman" w:cs="Times New Roman"/>
          <w:b/>
          <w:sz w:val="28"/>
          <w:szCs w:val="28"/>
        </w:rPr>
        <w:t>ЕЛ</w:t>
      </w:r>
      <w:r w:rsidR="005D1786" w:rsidRPr="00C20042">
        <w:rPr>
          <w:rFonts w:ascii="Times New Roman" w:hAnsi="Times New Roman" w:cs="Times New Roman"/>
          <w:b/>
          <w:sz w:val="28"/>
          <w:szCs w:val="28"/>
        </w:rPr>
        <w:t>И</w:t>
      </w:r>
    </w:p>
    <w:p w:rsidR="005D1786" w:rsidRPr="00C20042" w:rsidRDefault="005D1786" w:rsidP="00C20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04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C20042" w:rsidRDefault="00E462F0" w:rsidP="00C20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042">
        <w:rPr>
          <w:rFonts w:ascii="Times New Roman" w:hAnsi="Times New Roman" w:cs="Times New Roman"/>
          <w:sz w:val="28"/>
          <w:szCs w:val="28"/>
        </w:rPr>
        <w:t>«</w:t>
      </w:r>
      <w:r w:rsidR="005D1786" w:rsidRPr="00C20042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</w:p>
    <w:p w:rsidR="005D1786" w:rsidRPr="00C20042" w:rsidRDefault="005D1786" w:rsidP="00C20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042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462F0" w:rsidRPr="00C20042">
        <w:rPr>
          <w:rFonts w:ascii="Times New Roman" w:hAnsi="Times New Roman" w:cs="Times New Roman"/>
          <w:sz w:val="28"/>
          <w:szCs w:val="28"/>
        </w:rPr>
        <w:t>»</w:t>
      </w:r>
    </w:p>
    <w:p w:rsidR="005D1786" w:rsidRPr="00C20042" w:rsidRDefault="005D1786" w:rsidP="00C20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890" w:type="dxa"/>
        <w:jc w:val="center"/>
        <w:tblInd w:w="-54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2445"/>
        <w:gridCol w:w="1134"/>
        <w:gridCol w:w="993"/>
        <w:gridCol w:w="708"/>
        <w:gridCol w:w="851"/>
        <w:gridCol w:w="850"/>
        <w:gridCol w:w="709"/>
        <w:gridCol w:w="851"/>
        <w:gridCol w:w="708"/>
        <w:gridCol w:w="709"/>
        <w:gridCol w:w="851"/>
        <w:gridCol w:w="1701"/>
        <w:gridCol w:w="1681"/>
        <w:gridCol w:w="1118"/>
      </w:tblGrid>
      <w:tr w:rsidR="00FC028D" w:rsidRPr="00A52CBF" w:rsidTr="004A177C">
        <w:trPr>
          <w:trHeight w:val="20"/>
          <w:jc w:val="center"/>
        </w:trPr>
        <w:tc>
          <w:tcPr>
            <w:tcW w:w="581" w:type="dxa"/>
            <w:vMerge w:val="restart"/>
          </w:tcPr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OLE_LINK1"/>
            <w:r w:rsidRPr="00A52CB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45" w:type="dxa"/>
            <w:vMerge w:val="restart"/>
          </w:tcPr>
          <w:p w:rsid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 xml:space="preserve">Наименование   </w:t>
            </w:r>
          </w:p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показателя</w:t>
            </w:r>
          </w:p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C028D" w:rsidRPr="00A52CBF" w:rsidRDefault="00FC028D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Единица</w:t>
            </w:r>
          </w:p>
          <w:p w:rsidR="00FC028D" w:rsidRPr="00A52CBF" w:rsidRDefault="00FC028D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измер</w:t>
            </w:r>
            <w:r w:rsidRPr="00A52CBF">
              <w:rPr>
                <w:rFonts w:ascii="Times New Roman" w:hAnsi="Times New Roman" w:cs="Times New Roman"/>
                <w:sz w:val="24"/>
              </w:rPr>
              <w:t>е</w:t>
            </w:r>
            <w:r w:rsidRPr="00A52CBF">
              <w:rPr>
                <w:rFonts w:ascii="Times New Roman" w:hAnsi="Times New Roman" w:cs="Times New Roman"/>
                <w:sz w:val="24"/>
              </w:rPr>
              <w:t>ния</w:t>
            </w:r>
            <w:r w:rsidR="00A52C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2CBF">
              <w:rPr>
                <w:rFonts w:ascii="Times New Roman" w:hAnsi="Times New Roman" w:cs="Times New Roman"/>
                <w:sz w:val="24"/>
              </w:rPr>
              <w:t>(по ОКЕИ)</w:t>
            </w:r>
          </w:p>
        </w:tc>
        <w:tc>
          <w:tcPr>
            <w:tcW w:w="993" w:type="dxa"/>
            <w:vMerge w:val="restart"/>
          </w:tcPr>
          <w:p w:rsidR="00FC028D" w:rsidRPr="00A52CBF" w:rsidRDefault="00FC028D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Базовое</w:t>
            </w:r>
          </w:p>
          <w:p w:rsidR="00FC028D" w:rsidRPr="00A52CBF" w:rsidRDefault="00FC028D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знач</w:t>
            </w:r>
            <w:r w:rsidRPr="00A52CBF">
              <w:rPr>
                <w:rFonts w:ascii="Times New Roman" w:hAnsi="Times New Roman" w:cs="Times New Roman"/>
                <w:sz w:val="24"/>
              </w:rPr>
              <w:t>е</w:t>
            </w:r>
            <w:r w:rsidRPr="00A52CBF">
              <w:rPr>
                <w:rFonts w:ascii="Times New Roman" w:hAnsi="Times New Roman" w:cs="Times New Roman"/>
                <w:sz w:val="24"/>
              </w:rPr>
              <w:t>ние</w:t>
            </w:r>
          </w:p>
        </w:tc>
        <w:tc>
          <w:tcPr>
            <w:tcW w:w="5386" w:type="dxa"/>
            <w:gridSpan w:val="7"/>
          </w:tcPr>
          <w:p w:rsidR="00FC028D" w:rsidRPr="00A52CBF" w:rsidRDefault="00FC028D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Период, год</w:t>
            </w:r>
          </w:p>
        </w:tc>
        <w:tc>
          <w:tcPr>
            <w:tcW w:w="851" w:type="dxa"/>
            <w:vMerge w:val="restart"/>
          </w:tcPr>
          <w:p w:rsidR="00FC028D" w:rsidRPr="00A52CBF" w:rsidRDefault="00FC028D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Док</w:t>
            </w:r>
            <w:r w:rsidRPr="00A52CBF">
              <w:rPr>
                <w:rFonts w:ascii="Times New Roman" w:hAnsi="Times New Roman" w:cs="Times New Roman"/>
                <w:sz w:val="24"/>
              </w:rPr>
              <w:t>у</w:t>
            </w:r>
            <w:r w:rsidRPr="00A52CBF">
              <w:rPr>
                <w:rFonts w:ascii="Times New Roman" w:hAnsi="Times New Roman" w:cs="Times New Roman"/>
                <w:sz w:val="24"/>
              </w:rPr>
              <w:t>мент</w:t>
            </w:r>
          </w:p>
        </w:tc>
        <w:tc>
          <w:tcPr>
            <w:tcW w:w="1701" w:type="dxa"/>
            <w:vMerge w:val="restart"/>
          </w:tcPr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Ответственный за достижение</w:t>
            </w:r>
          </w:p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1681" w:type="dxa"/>
            <w:vMerge w:val="restart"/>
          </w:tcPr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Связь с пок</w:t>
            </w:r>
            <w:r w:rsidRPr="00A52CBF">
              <w:rPr>
                <w:rFonts w:ascii="Times New Roman" w:hAnsi="Times New Roman" w:cs="Times New Roman"/>
                <w:sz w:val="24"/>
              </w:rPr>
              <w:t>а</w:t>
            </w:r>
            <w:r w:rsidRPr="00A52CBF">
              <w:rPr>
                <w:rFonts w:ascii="Times New Roman" w:hAnsi="Times New Roman" w:cs="Times New Roman"/>
                <w:sz w:val="24"/>
              </w:rPr>
              <w:t>зателями национальных</w:t>
            </w:r>
          </w:p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целей</w:t>
            </w:r>
          </w:p>
        </w:tc>
        <w:tc>
          <w:tcPr>
            <w:tcW w:w="1118" w:type="dxa"/>
            <w:vMerge w:val="restart"/>
          </w:tcPr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Инфо</w:t>
            </w:r>
            <w:r w:rsidRPr="00A52CBF">
              <w:rPr>
                <w:rFonts w:ascii="Times New Roman" w:hAnsi="Times New Roman" w:cs="Times New Roman"/>
                <w:sz w:val="24"/>
              </w:rPr>
              <w:t>р</w:t>
            </w:r>
            <w:r w:rsidRPr="00A52CBF">
              <w:rPr>
                <w:rFonts w:ascii="Times New Roman" w:hAnsi="Times New Roman" w:cs="Times New Roman"/>
                <w:sz w:val="24"/>
              </w:rPr>
              <w:t>мацио</w:t>
            </w:r>
            <w:r w:rsidRPr="00A52CBF">
              <w:rPr>
                <w:rFonts w:ascii="Times New Roman" w:hAnsi="Times New Roman" w:cs="Times New Roman"/>
                <w:sz w:val="24"/>
              </w:rPr>
              <w:t>н</w:t>
            </w:r>
            <w:r w:rsidRPr="00A52CBF">
              <w:rPr>
                <w:rFonts w:ascii="Times New Roman" w:hAnsi="Times New Roman" w:cs="Times New Roman"/>
                <w:sz w:val="24"/>
              </w:rPr>
              <w:t>ная</w:t>
            </w:r>
          </w:p>
          <w:p w:rsidR="00FC028D" w:rsidRPr="00A52CBF" w:rsidRDefault="00FC028D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система</w:t>
            </w:r>
          </w:p>
        </w:tc>
      </w:tr>
      <w:tr w:rsidR="00FF6825" w:rsidRPr="00A52CBF" w:rsidTr="004A177C">
        <w:trPr>
          <w:trHeight w:val="20"/>
          <w:jc w:val="center"/>
        </w:trPr>
        <w:tc>
          <w:tcPr>
            <w:tcW w:w="581" w:type="dxa"/>
            <w:vMerge/>
          </w:tcPr>
          <w:p w:rsidR="00FF6825" w:rsidRPr="00A52CBF" w:rsidRDefault="00FF6825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  <w:vMerge/>
          </w:tcPr>
          <w:p w:rsidR="00FF6825" w:rsidRPr="00A52CBF" w:rsidRDefault="00FF6825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2024</w:t>
            </w:r>
          </w:p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50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709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2027</w:t>
            </w:r>
          </w:p>
        </w:tc>
        <w:tc>
          <w:tcPr>
            <w:tcW w:w="851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2028</w:t>
            </w:r>
          </w:p>
        </w:tc>
        <w:tc>
          <w:tcPr>
            <w:tcW w:w="708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2029</w:t>
            </w:r>
          </w:p>
        </w:tc>
        <w:tc>
          <w:tcPr>
            <w:tcW w:w="709" w:type="dxa"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CBF">
              <w:rPr>
                <w:rFonts w:ascii="Times New Roman" w:hAnsi="Times New Roman" w:cs="Times New Roman"/>
                <w:sz w:val="24"/>
              </w:rPr>
              <w:t>2030</w:t>
            </w:r>
          </w:p>
        </w:tc>
        <w:tc>
          <w:tcPr>
            <w:tcW w:w="851" w:type="dxa"/>
            <w:vMerge/>
          </w:tcPr>
          <w:p w:rsidR="00FF6825" w:rsidRPr="00A52CBF" w:rsidRDefault="00FF6825" w:rsidP="004A1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F6825" w:rsidRPr="00A52CBF" w:rsidRDefault="00FF6825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vMerge/>
          </w:tcPr>
          <w:p w:rsidR="00FF6825" w:rsidRPr="00A52CBF" w:rsidRDefault="00FF6825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  <w:vMerge/>
          </w:tcPr>
          <w:p w:rsidR="00FF6825" w:rsidRPr="00A52CBF" w:rsidRDefault="00FF6825" w:rsidP="00A52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825" w:rsidRPr="007E2CF3" w:rsidTr="004A177C">
        <w:trPr>
          <w:trHeight w:val="20"/>
          <w:jc w:val="center"/>
        </w:trPr>
        <w:tc>
          <w:tcPr>
            <w:tcW w:w="581" w:type="dxa"/>
          </w:tcPr>
          <w:p w:rsidR="00FF6825" w:rsidRPr="007E2CF3" w:rsidRDefault="00FF6825" w:rsidP="00A5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FF6825" w:rsidRPr="007E2CF3" w:rsidRDefault="00FF6825" w:rsidP="00A5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6825" w:rsidRPr="007E2CF3" w:rsidRDefault="00FF6825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F6825" w:rsidRPr="007E2CF3" w:rsidRDefault="00FF6825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F6825" w:rsidRPr="007E2CF3" w:rsidRDefault="00FF6825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6825" w:rsidRPr="007E2CF3" w:rsidRDefault="00FF6825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6825" w:rsidRPr="007E2CF3" w:rsidRDefault="00FF6825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6825" w:rsidRPr="007E2CF3" w:rsidRDefault="00FF6825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F6825" w:rsidRPr="007E2CF3" w:rsidRDefault="00AF0738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F6825" w:rsidRPr="007E2CF3" w:rsidRDefault="00AF0738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F6825" w:rsidRPr="007E2CF3" w:rsidRDefault="00AF0738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F6825" w:rsidRPr="007E2CF3" w:rsidRDefault="00AF0738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F6825" w:rsidRPr="007E2CF3" w:rsidRDefault="00AF0738" w:rsidP="00A5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</w:tcPr>
          <w:p w:rsidR="00FF6825" w:rsidRPr="007E2CF3" w:rsidRDefault="00AF0738" w:rsidP="00A5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FF6825" w:rsidRPr="007E2CF3" w:rsidRDefault="00AF0738" w:rsidP="00A5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6825" w:rsidRPr="007E2CF3" w:rsidTr="004A177C">
        <w:trPr>
          <w:trHeight w:val="20"/>
          <w:jc w:val="center"/>
        </w:trPr>
        <w:tc>
          <w:tcPr>
            <w:tcW w:w="15890" w:type="dxa"/>
            <w:gridSpan w:val="15"/>
          </w:tcPr>
          <w:p w:rsidR="00FF6825" w:rsidRPr="007E2CF3" w:rsidRDefault="00625394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</w:t>
            </w:r>
            <w:r w:rsidR="00FF6825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F6825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финансовой стабильности республиканского и местных бюджетов в Республике Тыва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8B2" w:rsidRPr="007E2CF3" w:rsidTr="004A177C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7E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4868B2" w:rsidRPr="007E2CF3" w:rsidRDefault="004868B2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касс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исполнения ра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по межбюдже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ным трансфертам, предусмотренным подпрограммой, к утвержденному объ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134" w:type="dxa"/>
          </w:tcPr>
          <w:p w:rsidR="004868B2" w:rsidRPr="007E2CF3" w:rsidRDefault="004868B2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4868B2" w:rsidRPr="007E2CF3" w:rsidRDefault="00491711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4868B2" w:rsidRPr="007E2CF3" w:rsidRDefault="004868B2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81" w:type="dxa"/>
          </w:tcPr>
          <w:p w:rsidR="004868B2" w:rsidRPr="007E2CF3" w:rsidRDefault="004A177C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18" w:type="dxa"/>
          </w:tcPr>
          <w:p w:rsidR="004868B2" w:rsidRPr="007E2CF3" w:rsidRDefault="004868B2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4A177C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7E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4868B2" w:rsidRPr="007E2CF3" w:rsidRDefault="004868B2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районов и городских округов, обеспечив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ющие выполнение обязательств, пред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смотренных в Согл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 о мерах по 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циально-экономи</w:t>
            </w:r>
            <w:r w:rsidR="004A1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ческому развитию и оздоровлению мун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финансов муниципальных обр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 Республики Тыва</w:t>
            </w:r>
          </w:p>
        </w:tc>
        <w:tc>
          <w:tcPr>
            <w:tcW w:w="1134" w:type="dxa"/>
          </w:tcPr>
          <w:p w:rsidR="004868B2" w:rsidRPr="007E2CF3" w:rsidRDefault="004868B2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4868B2" w:rsidRPr="007E2CF3" w:rsidRDefault="00491711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868B2" w:rsidRPr="007E2CF3" w:rsidRDefault="004868B2" w:rsidP="004A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4A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81" w:type="dxa"/>
          </w:tcPr>
          <w:p w:rsidR="004868B2" w:rsidRPr="007E2CF3" w:rsidRDefault="004A177C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18" w:type="dxa"/>
          </w:tcPr>
          <w:p w:rsidR="004868B2" w:rsidRPr="007E2CF3" w:rsidRDefault="004868B2" w:rsidP="007E2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177C" w:rsidRDefault="004A177C" w:rsidP="00360CE6">
      <w:pPr>
        <w:spacing w:after="0" w:line="240" w:lineRule="auto"/>
      </w:pPr>
    </w:p>
    <w:tbl>
      <w:tblPr>
        <w:tblStyle w:val="af2"/>
        <w:tblW w:w="1589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2445"/>
        <w:gridCol w:w="1134"/>
        <w:gridCol w:w="993"/>
        <w:gridCol w:w="708"/>
        <w:gridCol w:w="851"/>
        <w:gridCol w:w="850"/>
        <w:gridCol w:w="709"/>
        <w:gridCol w:w="851"/>
        <w:gridCol w:w="708"/>
        <w:gridCol w:w="709"/>
        <w:gridCol w:w="851"/>
        <w:gridCol w:w="1701"/>
        <w:gridCol w:w="1602"/>
        <w:gridCol w:w="1197"/>
      </w:tblGrid>
      <w:tr w:rsidR="004A177C" w:rsidRPr="007E2CF3" w:rsidTr="00D670BA">
        <w:trPr>
          <w:trHeight w:val="20"/>
          <w:tblHeader/>
          <w:jc w:val="center"/>
        </w:trPr>
        <w:tc>
          <w:tcPr>
            <w:tcW w:w="581" w:type="dxa"/>
          </w:tcPr>
          <w:p w:rsidR="004A177C" w:rsidRPr="007E2CF3" w:rsidRDefault="004A177C" w:rsidP="006D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4A177C" w:rsidRPr="007E2CF3" w:rsidRDefault="004A177C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0313" w:rsidRPr="007E2CF3" w:rsidTr="00D670BA">
        <w:trPr>
          <w:trHeight w:val="20"/>
          <w:jc w:val="center"/>
        </w:trPr>
        <w:tc>
          <w:tcPr>
            <w:tcW w:w="581" w:type="dxa"/>
          </w:tcPr>
          <w:p w:rsidR="00E70313" w:rsidRPr="007E2CF3" w:rsidRDefault="00E70313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313" w:rsidRPr="007E2CF3" w:rsidRDefault="00E70313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(г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округов), обеспечивших выс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кое и надлежащее к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управления муниципальными ф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нансами</w:t>
            </w:r>
          </w:p>
        </w:tc>
        <w:tc>
          <w:tcPr>
            <w:tcW w:w="1134" w:type="dxa"/>
          </w:tcPr>
          <w:p w:rsidR="00E70313" w:rsidRPr="007E2CF3" w:rsidRDefault="00E70313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E70313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10</w:t>
            </w:r>
          </w:p>
        </w:tc>
        <w:tc>
          <w:tcPr>
            <w:tcW w:w="708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70313" w:rsidRPr="007E2CF3" w:rsidRDefault="00E70313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70313" w:rsidRPr="007E2CF3" w:rsidRDefault="00E70313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313" w:rsidRPr="007E2CF3" w:rsidRDefault="00E70313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E70313" w:rsidRPr="007E2CF3" w:rsidRDefault="004A177C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E70313" w:rsidRPr="007E2CF3" w:rsidRDefault="00E70313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D670BA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размеще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официальном сайте Министерства финансов Республики Тыва результатов оценки качества управления муниц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финансами за отчетный год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3" w:type="dxa"/>
          </w:tcPr>
          <w:p w:rsidR="004868B2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4868B2" w:rsidRPr="007E2CF3" w:rsidRDefault="004A177C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188" w:rsidRPr="007E2CF3" w:rsidTr="00D670BA">
        <w:trPr>
          <w:trHeight w:val="20"/>
          <w:jc w:val="center"/>
        </w:trPr>
        <w:tc>
          <w:tcPr>
            <w:tcW w:w="581" w:type="dxa"/>
          </w:tcPr>
          <w:p w:rsidR="008D5188" w:rsidRPr="007E2CF3" w:rsidRDefault="008D5188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D5188" w:rsidRPr="007E2CF3" w:rsidRDefault="008D5188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поступл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собственных 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муниципальных образований</w:t>
            </w:r>
            <w:r w:rsidR="0099571E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</w:t>
            </w:r>
            <w:r w:rsidR="0099571E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9571E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ставимых условиях</w:t>
            </w:r>
          </w:p>
        </w:tc>
        <w:tc>
          <w:tcPr>
            <w:tcW w:w="1134" w:type="dxa"/>
          </w:tcPr>
          <w:p w:rsidR="008D5188" w:rsidRPr="007E2CF3" w:rsidRDefault="008D5188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8D5188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8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1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0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9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1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8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9" w:type="dxa"/>
          </w:tcPr>
          <w:p w:rsidR="008D5188" w:rsidRPr="007E2CF3" w:rsidRDefault="008D518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1" w:type="dxa"/>
          </w:tcPr>
          <w:p w:rsidR="008D5188" w:rsidRPr="007E2CF3" w:rsidRDefault="008D5188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188" w:rsidRPr="007E2CF3" w:rsidRDefault="008D5188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E7031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</w:t>
            </w:r>
            <w:r w:rsidR="00E7031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7031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</w:t>
            </w:r>
            <w:r w:rsidR="00E7031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031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3A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</w:t>
            </w:r>
            <w:r w:rsidR="003A54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A54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602" w:type="dxa"/>
          </w:tcPr>
          <w:p w:rsidR="008D5188" w:rsidRPr="007E2CF3" w:rsidRDefault="004A177C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8D5188" w:rsidRPr="007E2CF3" w:rsidRDefault="008D5188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09D" w:rsidRPr="007E2CF3" w:rsidTr="00D670BA">
        <w:trPr>
          <w:trHeight w:val="20"/>
          <w:jc w:val="center"/>
        </w:trPr>
        <w:tc>
          <w:tcPr>
            <w:tcW w:w="581" w:type="dxa"/>
          </w:tcPr>
          <w:p w:rsidR="00A3409D" w:rsidRPr="007E2CF3" w:rsidRDefault="00A3409D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3409D" w:rsidRPr="007E2CF3" w:rsidRDefault="00446EE4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объема собственных доходов муниципальных обр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 xml:space="preserve">зований на душу населения 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 городских округов</w:t>
            </w:r>
            <w:r w:rsidR="0099571E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сопоставимых усл</w:t>
            </w:r>
            <w:r w:rsidR="0099571E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9571E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виях</w:t>
            </w:r>
          </w:p>
        </w:tc>
        <w:tc>
          <w:tcPr>
            <w:tcW w:w="1134" w:type="dxa"/>
          </w:tcPr>
          <w:p w:rsidR="00A3409D" w:rsidRPr="007E2CF3" w:rsidRDefault="0099571E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A3409D" w:rsidRPr="007E2CF3" w:rsidRDefault="00A3409D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1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0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9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1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8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09" w:type="dxa"/>
          </w:tcPr>
          <w:p w:rsidR="00A3409D" w:rsidRPr="007E2CF3" w:rsidRDefault="0099571E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1" w:type="dxa"/>
          </w:tcPr>
          <w:p w:rsidR="00A3409D" w:rsidRPr="007E2CF3" w:rsidRDefault="00A3409D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09D" w:rsidRPr="007E2CF3" w:rsidRDefault="00A3409D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муниципал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3A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</w:t>
            </w:r>
            <w:r w:rsidR="003A54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A54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602" w:type="dxa"/>
          </w:tcPr>
          <w:p w:rsidR="00A3409D" w:rsidRPr="007E2CF3" w:rsidRDefault="004A177C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A3409D" w:rsidRPr="007E2CF3" w:rsidRDefault="00A3409D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825" w:rsidRPr="007E2CF3" w:rsidTr="003A5417">
        <w:trPr>
          <w:trHeight w:val="20"/>
          <w:jc w:val="center"/>
        </w:trPr>
        <w:tc>
          <w:tcPr>
            <w:tcW w:w="15890" w:type="dxa"/>
            <w:gridSpan w:val="15"/>
          </w:tcPr>
          <w:p w:rsidR="00FF6825" w:rsidRPr="007E2CF3" w:rsidRDefault="00FF6825" w:rsidP="006D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 w:rsidR="00E462F0" w:rsidRPr="007E2C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E462F0" w:rsidRPr="007E2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8B2" w:rsidRPr="007E2CF3" w:rsidTr="00D670BA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предел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объема госуда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долга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уст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новленного Бюдже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ным кодексом Ро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(с учетом возможных превышений)</w:t>
            </w:r>
            <w:r w:rsidRPr="007E2CF3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4868B2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4868B2" w:rsidRPr="007E2CF3" w:rsidRDefault="003A5417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D670BA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ций о размере гос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долга, размещенных на оф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циальном сайте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нистерства ф</w:t>
            </w:r>
            <w:r w:rsidR="00DF249D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 Республики Тыва в сети 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249D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4868B2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4868B2" w:rsidRPr="007E2CF3" w:rsidRDefault="003A5417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D670BA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объемов расходов на обслуж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государстве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долга Республ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 к общему объему расходов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публиканского бю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4868B2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лее 15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лее 15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лее 15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4868B2" w:rsidRPr="007E2CF3" w:rsidRDefault="003A5417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825" w:rsidRPr="007E2CF3" w:rsidTr="003A5417">
        <w:trPr>
          <w:trHeight w:val="20"/>
          <w:jc w:val="center"/>
        </w:trPr>
        <w:tc>
          <w:tcPr>
            <w:tcW w:w="15890" w:type="dxa"/>
            <w:gridSpan w:val="15"/>
          </w:tcPr>
          <w:p w:rsidR="00FF6825" w:rsidRPr="007E2CF3" w:rsidRDefault="00625394" w:rsidP="006D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</w:t>
            </w:r>
            <w:r w:rsidR="00FF6825" w:rsidRPr="007E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F0" w:rsidRPr="007E2C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финансовой грамотности жителей Республики Тыва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8B2" w:rsidRPr="007E2CF3" w:rsidTr="00D670BA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профессионал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организаций, ос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ществляющих де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на террит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рии Республики Тыва, которые обеспечили включение элементов финансовой грамо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образовател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программы сре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профессионал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4868B2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D67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19C3" w:rsidRPr="007E2CF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602" w:type="dxa"/>
          </w:tcPr>
          <w:p w:rsidR="004868B2" w:rsidRPr="007E2CF3" w:rsidRDefault="00D670BA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D670BA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организаций, осуществляющих де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на террит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рии Республики Тыва, которые обеспечили включение элементов финансовой грамо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образовател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программы начального общего образования, образ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программы основного общего 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образов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программы среднего общего 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4868B2" w:rsidRPr="007E2CF3" w:rsidRDefault="0049171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19C3" w:rsidRPr="007E2CF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  <w:r w:rsidR="00D6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868B2" w:rsidRPr="007E2CF3" w:rsidRDefault="00D670BA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CE6" w:rsidRDefault="00360CE6"/>
    <w:p w:rsidR="00360CE6" w:rsidRDefault="00360CE6"/>
    <w:tbl>
      <w:tblPr>
        <w:tblStyle w:val="af2"/>
        <w:tblW w:w="1589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2445"/>
        <w:gridCol w:w="1134"/>
        <w:gridCol w:w="993"/>
        <w:gridCol w:w="751"/>
        <w:gridCol w:w="808"/>
        <w:gridCol w:w="850"/>
        <w:gridCol w:w="752"/>
        <w:gridCol w:w="808"/>
        <w:gridCol w:w="751"/>
        <w:gridCol w:w="851"/>
        <w:gridCol w:w="666"/>
        <w:gridCol w:w="1701"/>
        <w:gridCol w:w="1602"/>
        <w:gridCol w:w="1197"/>
      </w:tblGrid>
      <w:tr w:rsidR="00360CE6" w:rsidRPr="007E2CF3" w:rsidTr="0052187F">
        <w:trPr>
          <w:trHeight w:val="20"/>
          <w:tblHeader/>
          <w:jc w:val="center"/>
        </w:trPr>
        <w:tc>
          <w:tcPr>
            <w:tcW w:w="581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360CE6" w:rsidRPr="007E2CF3" w:rsidRDefault="00360CE6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6F91" w:rsidRPr="007E2CF3" w:rsidTr="0052187F">
        <w:trPr>
          <w:trHeight w:val="20"/>
          <w:jc w:val="center"/>
        </w:trPr>
        <w:tc>
          <w:tcPr>
            <w:tcW w:w="581" w:type="dxa"/>
          </w:tcPr>
          <w:p w:rsidR="009F6F91" w:rsidRPr="007E2CF3" w:rsidRDefault="009F6F91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F6F91" w:rsidRPr="007E2CF3" w:rsidRDefault="009F6F91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по образовательным программам среднего общего образования в каждой общеобраз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организ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осуществляющей деятельность на те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Республики Тыва</w:t>
            </w:r>
          </w:p>
        </w:tc>
        <w:tc>
          <w:tcPr>
            <w:tcW w:w="1134" w:type="dxa"/>
          </w:tcPr>
          <w:p w:rsidR="009F6F91" w:rsidRPr="007E2CF3" w:rsidRDefault="009F6F91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9F6F91" w:rsidRPr="007E2CF3" w:rsidRDefault="00D12684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08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850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752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08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751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51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666" w:type="dxa"/>
          </w:tcPr>
          <w:p w:rsidR="009F6F91" w:rsidRPr="007E2CF3" w:rsidRDefault="009F6F91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F91" w:rsidRPr="007E2CF3" w:rsidRDefault="009F6F91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19C3" w:rsidRPr="007E2CF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602" w:type="dxa"/>
          </w:tcPr>
          <w:p w:rsidR="009F6F91" w:rsidRPr="007E2CF3" w:rsidRDefault="00D670BA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9F6F91" w:rsidRPr="007E2CF3" w:rsidRDefault="009F6F91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F91" w:rsidRPr="007E2CF3" w:rsidTr="0052187F">
        <w:trPr>
          <w:trHeight w:val="20"/>
          <w:jc w:val="center"/>
        </w:trPr>
        <w:tc>
          <w:tcPr>
            <w:tcW w:w="581" w:type="dxa"/>
          </w:tcPr>
          <w:p w:rsidR="009F6F91" w:rsidRPr="007E2CF3" w:rsidRDefault="009F6F91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F6F91" w:rsidRPr="007E2CF3" w:rsidRDefault="009F6F91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по образовательным программам основн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 образов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каждой общео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орг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осущест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ляющей деятельность на территории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134" w:type="dxa"/>
          </w:tcPr>
          <w:p w:rsidR="009F6F91" w:rsidRPr="007E2CF3" w:rsidRDefault="009F6F91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9F6F91" w:rsidRPr="007E2CF3" w:rsidRDefault="00D12684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08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850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752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08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751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51" w:type="dxa"/>
          </w:tcPr>
          <w:p w:rsidR="009F6F91" w:rsidRPr="007E2CF3" w:rsidRDefault="009F6F91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  <w:tc>
          <w:tcPr>
            <w:tcW w:w="666" w:type="dxa"/>
          </w:tcPr>
          <w:p w:rsidR="009F6F91" w:rsidRPr="007E2CF3" w:rsidRDefault="009F6F91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F91" w:rsidRPr="007E2CF3" w:rsidRDefault="009F6F91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19C3" w:rsidRPr="007E2CF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602" w:type="dxa"/>
          </w:tcPr>
          <w:p w:rsidR="009F6F91" w:rsidRPr="007E2CF3" w:rsidRDefault="00D670BA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9F6F91" w:rsidRPr="007E2CF3" w:rsidRDefault="009F6F91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52187F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в области ф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грамотности педагогов, преподав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и консульта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тов-методистов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4868B2" w:rsidRPr="007E2CF3" w:rsidRDefault="0073398B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2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66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19C3" w:rsidRPr="007E2CF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602" w:type="dxa"/>
          </w:tcPr>
          <w:p w:rsidR="004868B2" w:rsidRPr="007E2CF3" w:rsidRDefault="00D670BA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52187F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мероприятий и публикаций в сре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 массовой 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формации по вопр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сам финансовой гр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3" w:type="dxa"/>
          </w:tcPr>
          <w:p w:rsidR="004868B2" w:rsidRPr="007E2CF3" w:rsidRDefault="0073398B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2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66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9D153B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, соисполнители</w:t>
            </w:r>
          </w:p>
        </w:tc>
        <w:tc>
          <w:tcPr>
            <w:tcW w:w="1602" w:type="dxa"/>
          </w:tcPr>
          <w:p w:rsidR="004868B2" w:rsidRPr="007E2CF3" w:rsidRDefault="00D670BA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52187F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охваченных просвет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тельскими меропри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тиями по вопросам финансовой грамо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4868B2" w:rsidRPr="007E2CF3" w:rsidRDefault="0073398B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751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37200</w:t>
            </w:r>
          </w:p>
        </w:tc>
        <w:tc>
          <w:tcPr>
            <w:tcW w:w="808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37400</w:t>
            </w:r>
          </w:p>
        </w:tc>
        <w:tc>
          <w:tcPr>
            <w:tcW w:w="850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37600</w:t>
            </w:r>
          </w:p>
        </w:tc>
        <w:tc>
          <w:tcPr>
            <w:tcW w:w="752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  <w:tc>
          <w:tcPr>
            <w:tcW w:w="808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751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38200</w:t>
            </w:r>
          </w:p>
        </w:tc>
        <w:tc>
          <w:tcPr>
            <w:tcW w:w="851" w:type="dxa"/>
          </w:tcPr>
          <w:p w:rsidR="004868B2" w:rsidRPr="007E2CF3" w:rsidRDefault="00F15B05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38400</w:t>
            </w:r>
          </w:p>
        </w:tc>
        <w:tc>
          <w:tcPr>
            <w:tcW w:w="666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6419C3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соисполнители</w:t>
            </w:r>
          </w:p>
        </w:tc>
        <w:tc>
          <w:tcPr>
            <w:tcW w:w="1602" w:type="dxa"/>
          </w:tcPr>
          <w:p w:rsidR="004868B2" w:rsidRPr="007E2CF3" w:rsidRDefault="00545B88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52187F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в информационно-т</w:t>
            </w:r>
            <w:r w:rsidR="00E57314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елекоммуникацио</w:t>
            </w:r>
            <w:r w:rsidR="00E57314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57314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сети 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57314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республиканском бюджете на очере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финансовый год и плановый период вм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сте с материалами, отчете об исполнении республиканского бюджета, характер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стик первоначально утвержденного бю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жета и изменениях, вносимых в респу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ликанский бюджет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4868B2" w:rsidRPr="007E2CF3" w:rsidRDefault="00D93DA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52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666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4868B2" w:rsidRPr="007E2CF3" w:rsidRDefault="00545B88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8B2" w:rsidRPr="007E2CF3" w:rsidTr="0052187F">
        <w:trPr>
          <w:trHeight w:val="20"/>
          <w:jc w:val="center"/>
        </w:trPr>
        <w:tc>
          <w:tcPr>
            <w:tcW w:w="581" w:type="dxa"/>
          </w:tcPr>
          <w:p w:rsidR="004868B2" w:rsidRPr="007E2CF3" w:rsidRDefault="004868B2" w:rsidP="006D09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странение брошюр</w:t>
            </w:r>
            <w:r w:rsidR="00E57314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 понятной для граждан форме 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для </w:t>
            </w:r>
            <w:r w:rsidR="00E57314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E462F0"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ной финансовый год и плановый период, г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довому отчету об 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полнении республ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канского бюджета Республики Тыва</w:t>
            </w:r>
          </w:p>
        </w:tc>
        <w:tc>
          <w:tcPr>
            <w:tcW w:w="1134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3" w:type="dxa"/>
          </w:tcPr>
          <w:p w:rsidR="004868B2" w:rsidRPr="007E2CF3" w:rsidRDefault="00D93DA8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868B2" w:rsidRPr="007E2CF3" w:rsidRDefault="004868B2" w:rsidP="003A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4868B2" w:rsidRPr="007E2CF3" w:rsidRDefault="004868B2" w:rsidP="003A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602" w:type="dxa"/>
          </w:tcPr>
          <w:p w:rsidR="004868B2" w:rsidRPr="007E2CF3" w:rsidRDefault="00545B88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97" w:type="dxa"/>
          </w:tcPr>
          <w:p w:rsidR="004868B2" w:rsidRPr="007E2CF3" w:rsidRDefault="004868B2" w:rsidP="003A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340A7" w:rsidRPr="00545B88" w:rsidRDefault="008340A7" w:rsidP="0054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B88" w:rsidRDefault="00545B88" w:rsidP="0054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45B88" w:rsidSect="006D09A2">
          <w:pgSz w:w="16840" w:h="11900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9F2D4B" w:rsidRPr="00545B88" w:rsidRDefault="009F2D4B" w:rsidP="00545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88">
        <w:rPr>
          <w:rFonts w:ascii="Times New Roman" w:hAnsi="Times New Roman" w:cs="Times New Roman"/>
          <w:b/>
          <w:sz w:val="28"/>
          <w:szCs w:val="28"/>
        </w:rPr>
        <w:lastRenderedPageBreak/>
        <w:t>ПОМЕСЯЧНЫЙ ПЛАН</w:t>
      </w:r>
    </w:p>
    <w:p w:rsidR="009F2D4B" w:rsidRPr="00545B88" w:rsidRDefault="009F2D4B" w:rsidP="0054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88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:rsidR="00545B88" w:rsidRDefault="00E462F0" w:rsidP="0054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88">
        <w:rPr>
          <w:rFonts w:ascii="Times New Roman" w:hAnsi="Times New Roman" w:cs="Times New Roman"/>
          <w:sz w:val="28"/>
          <w:szCs w:val="28"/>
        </w:rPr>
        <w:t>«</w:t>
      </w:r>
      <w:r w:rsidR="009F2D4B" w:rsidRPr="00545B88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общественными </w:t>
      </w:r>
    </w:p>
    <w:p w:rsidR="009F2D4B" w:rsidRPr="00545B88" w:rsidRDefault="009F2D4B" w:rsidP="0054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88">
        <w:rPr>
          <w:rFonts w:ascii="Times New Roman" w:hAnsi="Times New Roman" w:cs="Times New Roman"/>
          <w:sz w:val="28"/>
          <w:szCs w:val="28"/>
        </w:rPr>
        <w:t>финансами Республики Тыва</w:t>
      </w:r>
      <w:r w:rsidR="00E462F0" w:rsidRPr="00545B88">
        <w:rPr>
          <w:rFonts w:ascii="Times New Roman" w:hAnsi="Times New Roman" w:cs="Times New Roman"/>
          <w:sz w:val="28"/>
          <w:szCs w:val="28"/>
        </w:rPr>
        <w:t>»</w:t>
      </w:r>
      <w:r w:rsidR="002B2350" w:rsidRPr="00545B88">
        <w:rPr>
          <w:rFonts w:ascii="Times New Roman" w:hAnsi="Times New Roman" w:cs="Times New Roman"/>
          <w:sz w:val="28"/>
          <w:szCs w:val="28"/>
        </w:rPr>
        <w:t xml:space="preserve"> в 2024</w:t>
      </w:r>
      <w:r w:rsidR="00F02B86" w:rsidRPr="00545B8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F2D4B" w:rsidRPr="00545B88" w:rsidRDefault="009F2D4B" w:rsidP="0054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646" w:type="dxa"/>
        <w:jc w:val="center"/>
        <w:tblInd w:w="-46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4961"/>
        <w:gridCol w:w="1557"/>
        <w:gridCol w:w="708"/>
        <w:gridCol w:w="630"/>
        <w:gridCol w:w="630"/>
        <w:gridCol w:w="630"/>
        <w:gridCol w:w="644"/>
        <w:gridCol w:w="730"/>
        <w:gridCol w:w="567"/>
        <w:gridCol w:w="141"/>
        <w:gridCol w:w="567"/>
        <w:gridCol w:w="567"/>
        <w:gridCol w:w="627"/>
        <w:gridCol w:w="706"/>
        <w:gridCol w:w="1302"/>
      </w:tblGrid>
      <w:tr w:rsidR="005F5245" w:rsidRPr="00545B88" w:rsidTr="002371D3">
        <w:trPr>
          <w:trHeight w:val="20"/>
          <w:jc w:val="center"/>
        </w:trPr>
        <w:tc>
          <w:tcPr>
            <w:tcW w:w="679" w:type="dxa"/>
            <w:vMerge w:val="restart"/>
          </w:tcPr>
          <w:p w:rsidR="00AF4CDE" w:rsidRDefault="005F5245" w:rsidP="00AF4CDE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45B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7" w:type="dxa"/>
            <w:vMerge w:val="restart"/>
          </w:tcPr>
          <w:p w:rsidR="00AF4CDE" w:rsidRDefault="005F5245" w:rsidP="00AF4CDE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545B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r w:rsidR="00AF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545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ОКЕИ)</w:t>
            </w:r>
          </w:p>
        </w:tc>
        <w:tc>
          <w:tcPr>
            <w:tcW w:w="7147" w:type="dxa"/>
            <w:gridSpan w:val="12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</w:t>
            </w:r>
            <w:r w:rsidRPr="00545B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545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45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месяцам</w:t>
            </w:r>
          </w:p>
        </w:tc>
        <w:tc>
          <w:tcPr>
            <w:tcW w:w="1302" w:type="dxa"/>
            <w:vMerge w:val="restart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45B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1D6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2024</w:t>
            </w:r>
            <w:r w:rsidRPr="00545B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F5245" w:rsidRPr="00545B88" w:rsidTr="002371D3">
        <w:trPr>
          <w:trHeight w:val="20"/>
          <w:jc w:val="center"/>
        </w:trPr>
        <w:tc>
          <w:tcPr>
            <w:tcW w:w="679" w:type="dxa"/>
            <w:vMerge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6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6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мар.</w:t>
            </w:r>
          </w:p>
        </w:tc>
        <w:tc>
          <w:tcPr>
            <w:tcW w:w="6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644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8" w:type="dxa"/>
            <w:gridSpan w:val="2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567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627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06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ноя.</w:t>
            </w:r>
          </w:p>
        </w:tc>
        <w:tc>
          <w:tcPr>
            <w:tcW w:w="1302" w:type="dxa"/>
            <w:vMerge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245" w:rsidRPr="00545B88" w:rsidTr="002371D3">
        <w:trPr>
          <w:trHeight w:val="20"/>
          <w:jc w:val="center"/>
        </w:trPr>
        <w:tc>
          <w:tcPr>
            <w:tcW w:w="679" w:type="dxa"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5F5245" w:rsidRPr="00545B88" w:rsidRDefault="005F5245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5F5245" w:rsidRPr="00545B88" w:rsidRDefault="005F5245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245" w:rsidRPr="00545B88" w:rsidTr="002371D3">
        <w:trPr>
          <w:trHeight w:val="20"/>
          <w:jc w:val="center"/>
        </w:trPr>
        <w:tc>
          <w:tcPr>
            <w:tcW w:w="15646" w:type="dxa"/>
            <w:gridSpan w:val="16"/>
          </w:tcPr>
          <w:p w:rsidR="005F5245" w:rsidRPr="00545B88" w:rsidRDefault="0062539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1 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F5245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финансовой стабильности республиканского и местных бюджетов в Республике Тыва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684" w:rsidRPr="00545B88" w:rsidTr="002371D3">
        <w:trPr>
          <w:trHeight w:val="20"/>
          <w:jc w:val="center"/>
        </w:trPr>
        <w:tc>
          <w:tcPr>
            <w:tcW w:w="679" w:type="dxa"/>
          </w:tcPr>
          <w:p w:rsidR="00C92684" w:rsidRPr="00545B88" w:rsidRDefault="00C92684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92684" w:rsidRPr="00545B88" w:rsidRDefault="00C9268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трансфертам, предусмо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ренным подпрограммой, к утвержденному объему</w:t>
            </w:r>
          </w:p>
        </w:tc>
        <w:tc>
          <w:tcPr>
            <w:tcW w:w="1557" w:type="dxa"/>
          </w:tcPr>
          <w:p w:rsidR="00C92684" w:rsidRPr="00545B88" w:rsidRDefault="00C9268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47" w:type="dxa"/>
            <w:gridSpan w:val="12"/>
          </w:tcPr>
          <w:p w:rsidR="00C92684" w:rsidRPr="00545B88" w:rsidRDefault="00C9268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2" w:type="dxa"/>
          </w:tcPr>
          <w:p w:rsidR="00C92684" w:rsidRPr="00545B88" w:rsidRDefault="00E85256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92684" w:rsidRPr="00545B88" w:rsidTr="002371D3">
        <w:trPr>
          <w:trHeight w:val="20"/>
          <w:jc w:val="center"/>
        </w:trPr>
        <w:tc>
          <w:tcPr>
            <w:tcW w:w="679" w:type="dxa"/>
          </w:tcPr>
          <w:p w:rsidR="00C92684" w:rsidRPr="00545B88" w:rsidRDefault="00C92684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92684" w:rsidRPr="00545B88" w:rsidRDefault="00C9268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районов и городских округов, обеспечивающие выполнение обяз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тельств, предусмотренных в Соглашении о мерах по социально-экономическому разв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тию и оздоровлению муниципальных фина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сов муниципальных образований Республики Тыва</w:t>
            </w:r>
          </w:p>
        </w:tc>
        <w:tc>
          <w:tcPr>
            <w:tcW w:w="1557" w:type="dxa"/>
          </w:tcPr>
          <w:p w:rsidR="00C92684" w:rsidRPr="00545B88" w:rsidRDefault="00C9268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47" w:type="dxa"/>
            <w:gridSpan w:val="12"/>
          </w:tcPr>
          <w:p w:rsidR="00C92684" w:rsidRPr="00545B88" w:rsidRDefault="00C9268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2" w:type="dxa"/>
          </w:tcPr>
          <w:p w:rsidR="00C92684" w:rsidRPr="00545B88" w:rsidRDefault="00C9268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34C" w:rsidRPr="00545B88" w:rsidTr="002371D3">
        <w:trPr>
          <w:trHeight w:val="20"/>
          <w:jc w:val="center"/>
        </w:trPr>
        <w:tc>
          <w:tcPr>
            <w:tcW w:w="679" w:type="dxa"/>
          </w:tcPr>
          <w:p w:rsidR="00B3334C" w:rsidRPr="00545B88" w:rsidRDefault="00B3334C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3334C" w:rsidRPr="00545B88" w:rsidRDefault="00B3334C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районов (горо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округов), обеспечивших высокое и надлежащее качество управления муниц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1557" w:type="dxa"/>
          </w:tcPr>
          <w:p w:rsidR="00B3334C" w:rsidRPr="00545B88" w:rsidRDefault="00B3334C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47" w:type="dxa"/>
            <w:gridSpan w:val="12"/>
          </w:tcPr>
          <w:p w:rsidR="00B3334C" w:rsidRPr="00545B88" w:rsidRDefault="00B3334C" w:rsidP="002371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2" w:type="dxa"/>
          </w:tcPr>
          <w:p w:rsidR="00B3334C" w:rsidRPr="00545B88" w:rsidRDefault="00B3334C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0DBF" w:rsidRPr="00545B88" w:rsidTr="002371D3">
        <w:trPr>
          <w:trHeight w:val="20"/>
          <w:jc w:val="center"/>
        </w:trPr>
        <w:tc>
          <w:tcPr>
            <w:tcW w:w="679" w:type="dxa"/>
          </w:tcPr>
          <w:p w:rsidR="00140DBF" w:rsidRPr="00545B88" w:rsidRDefault="00140DBF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40DBF" w:rsidRPr="00545B88" w:rsidRDefault="00140DBF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размещенных на официальном сайте Министерства финансов Республики Тыва р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оценки качества управления мун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 финансами за отчетный год</w:t>
            </w:r>
          </w:p>
        </w:tc>
        <w:tc>
          <w:tcPr>
            <w:tcW w:w="1557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8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140DBF" w:rsidRPr="00545B88" w:rsidRDefault="0062207A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40DBF" w:rsidRPr="00545B88" w:rsidRDefault="00140DBF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679" w:type="dxa"/>
          </w:tcPr>
          <w:p w:rsidR="005C1074" w:rsidRPr="00545B88" w:rsidRDefault="005C1074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поступления собственных доходов муниципальных образований</w:t>
            </w:r>
            <w:r w:rsidR="0099571E" w:rsidRPr="005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71E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сопоставимых условиях</w:t>
            </w:r>
          </w:p>
        </w:tc>
        <w:tc>
          <w:tcPr>
            <w:tcW w:w="1557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47" w:type="dxa"/>
            <w:gridSpan w:val="12"/>
          </w:tcPr>
          <w:p w:rsidR="005C1074" w:rsidRPr="00545B88" w:rsidRDefault="005C107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1074" w:rsidRPr="00545B88" w:rsidRDefault="005C107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C1074" w:rsidRPr="00545B88" w:rsidRDefault="005C1074" w:rsidP="00237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AF4CDE" w:rsidRDefault="00AF4CDE"/>
    <w:p w:rsidR="00AF4CDE" w:rsidRDefault="00AF4CDE"/>
    <w:tbl>
      <w:tblPr>
        <w:tblStyle w:val="af2"/>
        <w:tblW w:w="15978" w:type="dxa"/>
        <w:jc w:val="center"/>
        <w:tblInd w:w="21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684"/>
        <w:gridCol w:w="1264"/>
        <w:gridCol w:w="708"/>
        <w:gridCol w:w="630"/>
        <w:gridCol w:w="630"/>
        <w:gridCol w:w="728"/>
        <w:gridCol w:w="850"/>
        <w:gridCol w:w="851"/>
        <w:gridCol w:w="850"/>
        <w:gridCol w:w="851"/>
        <w:gridCol w:w="809"/>
        <w:gridCol w:w="850"/>
        <w:gridCol w:w="851"/>
        <w:gridCol w:w="996"/>
      </w:tblGrid>
      <w:tr w:rsidR="002371D3" w:rsidRPr="00545B88" w:rsidTr="002371D3">
        <w:trPr>
          <w:trHeight w:val="20"/>
          <w:tblHeader/>
          <w:jc w:val="center"/>
        </w:trPr>
        <w:tc>
          <w:tcPr>
            <w:tcW w:w="426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AF4CDE" w:rsidRPr="00545B88" w:rsidRDefault="00AF4CDE" w:rsidP="00232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E66" w:rsidRPr="00545B88" w:rsidTr="002371D3">
        <w:trPr>
          <w:trHeight w:val="20"/>
          <w:jc w:val="center"/>
        </w:trPr>
        <w:tc>
          <w:tcPr>
            <w:tcW w:w="426" w:type="dxa"/>
          </w:tcPr>
          <w:p w:rsidR="00B05E66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B05E66" w:rsidRPr="00545B88" w:rsidRDefault="00446EE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</w:t>
            </w:r>
            <w:r w:rsidRPr="00545B88">
              <w:rPr>
                <w:rFonts w:ascii="Times New Roman" w:hAnsi="Times New Roman" w:cs="Times New Roman"/>
                <w:sz w:val="24"/>
                <w:szCs w:val="24"/>
              </w:rPr>
              <w:t>объема собственных доходов муниципальных образований на душу нас</w:t>
            </w:r>
            <w:r w:rsidRPr="00545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 и городских округов</w:t>
            </w:r>
            <w:r w:rsidR="0099571E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сопоставимых условиях</w:t>
            </w:r>
          </w:p>
        </w:tc>
        <w:tc>
          <w:tcPr>
            <w:tcW w:w="1264" w:type="dxa"/>
          </w:tcPr>
          <w:p w:rsidR="00B05E66" w:rsidRPr="00545B88" w:rsidRDefault="001C3D76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8" w:type="dxa"/>
            <w:gridSpan w:val="11"/>
          </w:tcPr>
          <w:p w:rsidR="00B05E66" w:rsidRPr="00545B88" w:rsidRDefault="005B2648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B05E66" w:rsidRPr="00545B88" w:rsidRDefault="005B2648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нее </w:t>
            </w:r>
            <w:r w:rsidR="0099571E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426" w:type="dxa"/>
          </w:tcPr>
          <w:p w:rsidR="005C1074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предельного объема госуда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долга Республики Тыва, устано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ленного Бюджетным кодексом Российской Федерации (с учетом возможных превыш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264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8" w:type="dxa"/>
            <w:gridSpan w:val="11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71D3" w:rsidRPr="00545B88" w:rsidTr="002371D3">
        <w:trPr>
          <w:trHeight w:val="20"/>
          <w:jc w:val="center"/>
        </w:trPr>
        <w:tc>
          <w:tcPr>
            <w:tcW w:w="426" w:type="dxa"/>
          </w:tcPr>
          <w:p w:rsidR="005F5245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5F5245" w:rsidRPr="00545B88" w:rsidRDefault="005F5245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о размере госуда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долга, размещенных на офиц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сайте Министерства финансов Ре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 в сети 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4" w:type="dxa"/>
          </w:tcPr>
          <w:p w:rsidR="005F5245" w:rsidRPr="00545B88" w:rsidRDefault="005F5245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5F5245" w:rsidRPr="00545B88" w:rsidRDefault="00FB51CE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F5245" w:rsidRPr="00545B88" w:rsidRDefault="00971F7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5F5245" w:rsidRPr="00545B88" w:rsidRDefault="005F5245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426" w:type="dxa"/>
          </w:tcPr>
          <w:p w:rsidR="005C1074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4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объемов расходов на обслуж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государственного долга Республики Тыва к общему объему расходов республ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канского бюджета</w:t>
            </w:r>
          </w:p>
        </w:tc>
        <w:tc>
          <w:tcPr>
            <w:tcW w:w="1264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8" w:type="dxa"/>
            <w:gridSpan w:val="11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4E4316" w:rsidRPr="00545B88" w:rsidTr="002371D3">
        <w:trPr>
          <w:trHeight w:val="20"/>
          <w:jc w:val="center"/>
        </w:trPr>
        <w:tc>
          <w:tcPr>
            <w:tcW w:w="15978" w:type="dxa"/>
            <w:gridSpan w:val="15"/>
          </w:tcPr>
          <w:p w:rsidR="004E4316" w:rsidRPr="00545B88" w:rsidRDefault="00625394" w:rsidP="00CB2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 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4316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финансовой грамотности жителей Республики Тыва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426" w:type="dxa"/>
          </w:tcPr>
          <w:p w:rsidR="005C1074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074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профессиональных образовательных организаций, осуществляющих деятел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на территории Республики Тыва, к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264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8" w:type="dxa"/>
            <w:gridSpan w:val="11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426" w:type="dxa"/>
          </w:tcPr>
          <w:p w:rsidR="005C1074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1074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осуществляющих деятельность на террит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рии Республики Тыва, которые обеспечили включение элементов финансовой грамо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образовательные программы начального общего образования, образов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тельные программы основного общего 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образовательные программы среднего общего образования</w:t>
            </w:r>
          </w:p>
        </w:tc>
        <w:tc>
          <w:tcPr>
            <w:tcW w:w="1264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608" w:type="dxa"/>
            <w:gridSpan w:val="11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426" w:type="dxa"/>
          </w:tcPr>
          <w:p w:rsidR="005C1074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C1074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по образовательным программам среднего общего образования в каждой общеобразовательной организации, осуществляющей деятельность на террит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рии Республики Тыва</w:t>
            </w:r>
          </w:p>
        </w:tc>
        <w:tc>
          <w:tcPr>
            <w:tcW w:w="1264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8" w:type="dxa"/>
            <w:gridSpan w:val="11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5C1074" w:rsidRPr="00545B88" w:rsidRDefault="00D65E76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</w:tr>
      <w:tr w:rsidR="005C1074" w:rsidRPr="00545B88" w:rsidTr="002371D3">
        <w:trPr>
          <w:trHeight w:val="20"/>
          <w:jc w:val="center"/>
        </w:trPr>
        <w:tc>
          <w:tcPr>
            <w:tcW w:w="426" w:type="dxa"/>
          </w:tcPr>
          <w:p w:rsidR="005C1074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074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5C1074" w:rsidRPr="00545B88" w:rsidRDefault="005C1074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по образовательным программам основного общего образования в каждой общеобразовательной организ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осуществляющей деятельность на те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Республики Тыва</w:t>
            </w:r>
          </w:p>
        </w:tc>
        <w:tc>
          <w:tcPr>
            <w:tcW w:w="1264" w:type="dxa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8" w:type="dxa"/>
            <w:gridSpan w:val="11"/>
          </w:tcPr>
          <w:p w:rsidR="005C1074" w:rsidRPr="00545B88" w:rsidRDefault="005C1074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5C1074" w:rsidRPr="00545B88" w:rsidRDefault="00D65E76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</w:t>
            </w:r>
          </w:p>
        </w:tc>
      </w:tr>
      <w:tr w:rsidR="002371D3" w:rsidRPr="00545B88" w:rsidTr="002371D3">
        <w:trPr>
          <w:trHeight w:val="20"/>
          <w:jc w:val="center"/>
        </w:trPr>
        <w:tc>
          <w:tcPr>
            <w:tcW w:w="426" w:type="dxa"/>
          </w:tcPr>
          <w:p w:rsidR="00140DBF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40DBF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140DBF" w:rsidRPr="00545B88" w:rsidRDefault="00140DBF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в области ф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грамотности педагогов, препод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вателей и консультантов-методистов</w:t>
            </w:r>
          </w:p>
        </w:tc>
        <w:tc>
          <w:tcPr>
            <w:tcW w:w="1264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40DBF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28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DBF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0DBF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50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DBF" w:rsidRPr="00545B88" w:rsidRDefault="00140DB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40DBF" w:rsidRPr="00545B88" w:rsidRDefault="001F3155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371D3" w:rsidRPr="00545B88" w:rsidTr="002371D3">
        <w:trPr>
          <w:trHeight w:val="20"/>
          <w:jc w:val="center"/>
        </w:trPr>
        <w:tc>
          <w:tcPr>
            <w:tcW w:w="426" w:type="dxa"/>
          </w:tcPr>
          <w:p w:rsidR="005F5245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F5245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5F5245" w:rsidRPr="00545B88" w:rsidRDefault="005F5245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публичных мероприятий и пу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ликаций в средствах массовой информации по вопросам финансовой грамотности</w:t>
            </w:r>
          </w:p>
        </w:tc>
        <w:tc>
          <w:tcPr>
            <w:tcW w:w="1264" w:type="dxa"/>
          </w:tcPr>
          <w:p w:rsidR="005F5245" w:rsidRPr="00545B88" w:rsidRDefault="005F5245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9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5F5245" w:rsidRPr="00545B88" w:rsidRDefault="007A07B0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6" w:type="dxa"/>
          </w:tcPr>
          <w:p w:rsidR="005F5245" w:rsidRPr="00545B88" w:rsidRDefault="009F0F4F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371D3" w:rsidRPr="00545B88" w:rsidTr="002371D3">
        <w:trPr>
          <w:trHeight w:val="20"/>
          <w:jc w:val="center"/>
        </w:trPr>
        <w:tc>
          <w:tcPr>
            <w:tcW w:w="426" w:type="dxa"/>
          </w:tcPr>
          <w:p w:rsidR="00D65E76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65E76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D65E76" w:rsidRPr="00545B88" w:rsidRDefault="00D65E76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охваченных просвет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тельскими мероприятиями по вопросам ф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грамотности</w:t>
            </w:r>
          </w:p>
        </w:tc>
        <w:tc>
          <w:tcPr>
            <w:tcW w:w="1264" w:type="dxa"/>
          </w:tcPr>
          <w:p w:rsidR="00D65E76" w:rsidRPr="00545B88" w:rsidRDefault="00D65E76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</w:tcPr>
          <w:p w:rsidR="00D65E76" w:rsidRPr="00545B88" w:rsidRDefault="00D65E76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630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630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728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850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851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18600</w:t>
            </w:r>
          </w:p>
        </w:tc>
        <w:tc>
          <w:tcPr>
            <w:tcW w:w="850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21700</w:t>
            </w:r>
          </w:p>
        </w:tc>
        <w:tc>
          <w:tcPr>
            <w:tcW w:w="851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24800</w:t>
            </w:r>
          </w:p>
        </w:tc>
        <w:tc>
          <w:tcPr>
            <w:tcW w:w="809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27900</w:t>
            </w:r>
          </w:p>
        </w:tc>
        <w:tc>
          <w:tcPr>
            <w:tcW w:w="850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851" w:type="dxa"/>
          </w:tcPr>
          <w:p w:rsidR="00D65E76" w:rsidRPr="00545B88" w:rsidRDefault="007A07B0" w:rsidP="005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34100</w:t>
            </w:r>
          </w:p>
        </w:tc>
        <w:tc>
          <w:tcPr>
            <w:tcW w:w="996" w:type="dxa"/>
          </w:tcPr>
          <w:p w:rsidR="00D65E76" w:rsidRPr="00545B88" w:rsidRDefault="00D65E76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hAnsi="Times New Roman" w:cs="Times New Roman"/>
                <w:sz w:val="24"/>
                <w:szCs w:val="24"/>
              </w:rPr>
              <w:t>37200</w:t>
            </w:r>
          </w:p>
        </w:tc>
      </w:tr>
      <w:tr w:rsidR="00D869AE" w:rsidRPr="00545B88" w:rsidTr="002371D3">
        <w:trPr>
          <w:trHeight w:val="20"/>
          <w:jc w:val="center"/>
        </w:trPr>
        <w:tc>
          <w:tcPr>
            <w:tcW w:w="426" w:type="dxa"/>
          </w:tcPr>
          <w:p w:rsidR="00D869AE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869AE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D869AE" w:rsidRPr="00545B88" w:rsidRDefault="00D869AE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республиканском бюджете на очередной финансовый год и плановый период вместе с материалами, отчете об исполнении ре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264" w:type="dxa"/>
          </w:tcPr>
          <w:p w:rsidR="00D869AE" w:rsidRPr="00545B88" w:rsidRDefault="00D869AE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608" w:type="dxa"/>
            <w:gridSpan w:val="11"/>
          </w:tcPr>
          <w:p w:rsidR="00D869AE" w:rsidRPr="00545B88" w:rsidRDefault="00D869AE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6" w:type="dxa"/>
          </w:tcPr>
          <w:p w:rsidR="00D869AE" w:rsidRPr="00545B88" w:rsidRDefault="00D869AE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нее 5</w:t>
            </w:r>
          </w:p>
        </w:tc>
      </w:tr>
    </w:tbl>
    <w:p w:rsidR="00105162" w:rsidRDefault="00105162"/>
    <w:p w:rsidR="00105162" w:rsidRDefault="00105162"/>
    <w:tbl>
      <w:tblPr>
        <w:tblStyle w:val="af2"/>
        <w:tblW w:w="15978" w:type="dxa"/>
        <w:jc w:val="center"/>
        <w:tblInd w:w="21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684"/>
        <w:gridCol w:w="1264"/>
        <w:gridCol w:w="708"/>
        <w:gridCol w:w="630"/>
        <w:gridCol w:w="630"/>
        <w:gridCol w:w="728"/>
        <w:gridCol w:w="850"/>
        <w:gridCol w:w="851"/>
        <w:gridCol w:w="850"/>
        <w:gridCol w:w="851"/>
        <w:gridCol w:w="809"/>
        <w:gridCol w:w="850"/>
        <w:gridCol w:w="851"/>
        <w:gridCol w:w="996"/>
      </w:tblGrid>
      <w:tr w:rsidR="00105162" w:rsidRPr="00545B88" w:rsidTr="003309BB">
        <w:trPr>
          <w:trHeight w:val="20"/>
          <w:tblHeader/>
          <w:jc w:val="center"/>
        </w:trPr>
        <w:tc>
          <w:tcPr>
            <w:tcW w:w="426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05162" w:rsidRPr="00545B88" w:rsidRDefault="00105162" w:rsidP="00330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71D3" w:rsidRPr="00545B88" w:rsidTr="002371D3">
        <w:trPr>
          <w:trHeight w:val="20"/>
          <w:jc w:val="center"/>
        </w:trPr>
        <w:tc>
          <w:tcPr>
            <w:tcW w:w="426" w:type="dxa"/>
          </w:tcPr>
          <w:p w:rsidR="000A7261" w:rsidRPr="00545B88" w:rsidRDefault="008340A7" w:rsidP="00AF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7261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0A7261" w:rsidRPr="00545B88" w:rsidRDefault="000A7261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брошюры в понятной для граж</w:t>
            </w:r>
            <w:r w:rsidR="00E57314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 форме 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57314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для граждан</w:t>
            </w:r>
            <w:r w:rsidR="00E462F0"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очередной финансовый год и плановый период, годовому отчету об и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полнении республиканского бюджета Ре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64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261" w:rsidRPr="00545B88" w:rsidRDefault="000A7261" w:rsidP="0054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261" w:rsidRPr="00545B88" w:rsidRDefault="00C04763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7261" w:rsidRPr="00545B88" w:rsidRDefault="000A7261" w:rsidP="00545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2D4B" w:rsidRPr="00594A0F" w:rsidRDefault="009F2D4B" w:rsidP="002151B8">
      <w:pPr>
        <w:spacing w:line="240" w:lineRule="auto"/>
        <w:rPr>
          <w:sz w:val="28"/>
          <w:szCs w:val="28"/>
        </w:rPr>
      </w:pPr>
    </w:p>
    <w:p w:rsidR="00A134CB" w:rsidRPr="00594A0F" w:rsidRDefault="00A134CB" w:rsidP="002151B8">
      <w:pPr>
        <w:spacing w:line="240" w:lineRule="auto"/>
        <w:rPr>
          <w:sz w:val="28"/>
          <w:szCs w:val="28"/>
        </w:rPr>
      </w:pPr>
    </w:p>
    <w:p w:rsidR="007708D6" w:rsidRDefault="007708D6" w:rsidP="002151B8">
      <w:pPr>
        <w:rPr>
          <w:sz w:val="28"/>
          <w:szCs w:val="28"/>
        </w:rPr>
        <w:sectPr w:rsidR="007708D6" w:rsidSect="00360CE6">
          <w:pgSz w:w="16840" w:h="11900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D22F6F" w:rsidRPr="00DF0618" w:rsidRDefault="00D22F6F" w:rsidP="00DF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18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</w:t>
      </w:r>
    </w:p>
    <w:p w:rsidR="00DF0618" w:rsidRDefault="00D22F6F" w:rsidP="00DF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1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F0618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DF0618">
        <w:rPr>
          <w:rFonts w:ascii="Times New Roman" w:hAnsi="Times New Roman" w:cs="Times New Roman"/>
          <w:sz w:val="28"/>
          <w:szCs w:val="28"/>
        </w:rPr>
        <w:t>«</w:t>
      </w:r>
      <w:r w:rsidRPr="00DF0618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</w:p>
    <w:p w:rsidR="00D22F6F" w:rsidRPr="00DF0618" w:rsidRDefault="00D22F6F" w:rsidP="00DF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18">
        <w:rPr>
          <w:rFonts w:ascii="Times New Roman" w:hAnsi="Times New Roman" w:cs="Times New Roman"/>
          <w:sz w:val="28"/>
          <w:szCs w:val="28"/>
        </w:rPr>
        <w:t>управления общественными финансами Республики Тыва</w:t>
      </w:r>
      <w:r w:rsidR="00E462F0" w:rsidRPr="00DF0618">
        <w:rPr>
          <w:rFonts w:ascii="Times New Roman" w:hAnsi="Times New Roman" w:cs="Times New Roman"/>
          <w:sz w:val="28"/>
          <w:szCs w:val="28"/>
        </w:rPr>
        <w:t>»</w:t>
      </w:r>
    </w:p>
    <w:p w:rsidR="008B175C" w:rsidRPr="00DF0618" w:rsidRDefault="008B175C" w:rsidP="00DF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589" w:type="dxa"/>
        <w:jc w:val="center"/>
        <w:tblInd w:w="-4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5"/>
        <w:gridCol w:w="897"/>
        <w:gridCol w:w="1272"/>
        <w:gridCol w:w="1236"/>
        <w:gridCol w:w="1236"/>
        <w:gridCol w:w="1236"/>
        <w:gridCol w:w="1236"/>
        <w:gridCol w:w="1236"/>
        <w:gridCol w:w="1236"/>
        <w:gridCol w:w="1749"/>
      </w:tblGrid>
      <w:tr w:rsidR="008B175C" w:rsidRPr="00DF0618" w:rsidTr="001D18CD">
        <w:trPr>
          <w:trHeight w:val="20"/>
          <w:jc w:val="center"/>
        </w:trPr>
        <w:tc>
          <w:tcPr>
            <w:tcW w:w="4255" w:type="dxa"/>
            <w:vMerge w:val="restart"/>
            <w:hideMark/>
          </w:tcPr>
          <w:p w:rsidR="0023236C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(комплексной программы), структурного элемента / источник</w:t>
            </w:r>
          </w:p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7" w:type="dxa"/>
            <w:vMerge w:val="restart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10437" w:type="dxa"/>
            <w:gridSpan w:val="8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vMerge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8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vMerge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49" w:type="dxa"/>
            <w:hideMark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B175C"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сего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2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</w:tcPr>
          <w:p w:rsidR="008B175C" w:rsidRPr="00DF0618" w:rsidRDefault="0023236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2047125,7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1808016,5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1860298,7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2106189,5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2182111,8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2261227,4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2344025,6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14608995,2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0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2047125,7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1808016,5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1860298,7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2106189,5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2182111,8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2261227,4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2344025,6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14608995,2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2047125,7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1808016,5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1860298,7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2106189,5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2182111,8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2261227,4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2344025,6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14608995,2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Подпрограмма 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усто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чивости исполнения местных бюджетов в Республике Тыва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1985725,7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1746616,5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1811241,3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1878257,2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1947752,8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2019819,6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2094552,9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13483966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0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1985725,7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1746616,5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1811241,3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1878257,2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1947752,8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2019819,6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2094552,9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13483966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1985725,7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1746616,5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1811241,3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1878257,2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1947752,8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2019819,6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2094552,9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13483966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одической основе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1985725,7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1746616,5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1811241,3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1878257,2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1947752,8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2019819,6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2094552,9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13483966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 Формирование и распределение 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фонда финансовой по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муниципальных районов (г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родских округов)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1816958,7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1586287,5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1644980,1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1705844,4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1768960,6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1834412,2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1902285,4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12259729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0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1816958,7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1586287,5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1644980,1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1705844,4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1768960,6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1834412,2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1902285,4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12259729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1816958,7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1586287,5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1644980,1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1705844,4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1768960,6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1834412,2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1902285,4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12259729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 Дотации на поддержку мер по обеспечению сбалансированности бюджетов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9459,5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9809,5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10172,5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10548,8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10939,2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69173,5</w:t>
            </w:r>
          </w:p>
        </w:tc>
      </w:tr>
    </w:tbl>
    <w:p w:rsidR="001D18CD" w:rsidRDefault="001D18CD"/>
    <w:tbl>
      <w:tblPr>
        <w:tblStyle w:val="af2"/>
        <w:tblW w:w="15589" w:type="dxa"/>
        <w:jc w:val="center"/>
        <w:tblInd w:w="-4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5"/>
        <w:gridCol w:w="897"/>
        <w:gridCol w:w="1272"/>
        <w:gridCol w:w="1236"/>
        <w:gridCol w:w="1236"/>
        <w:gridCol w:w="1236"/>
        <w:gridCol w:w="1236"/>
        <w:gridCol w:w="1236"/>
        <w:gridCol w:w="1236"/>
        <w:gridCol w:w="1749"/>
      </w:tblGrid>
      <w:tr w:rsidR="001D18CD" w:rsidRPr="00DF0618" w:rsidTr="001D18CD">
        <w:trPr>
          <w:trHeight w:val="20"/>
          <w:tblHeader/>
          <w:jc w:val="center"/>
        </w:trPr>
        <w:tc>
          <w:tcPr>
            <w:tcW w:w="4255" w:type="dxa"/>
            <w:hideMark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dxa"/>
            <w:hideMark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2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</w:tcPr>
          <w:p w:rsidR="001D18CD" w:rsidRPr="00DF0618" w:rsidRDefault="001D18CD" w:rsidP="0070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0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9459,5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9809,5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10172,5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10548,8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10939,2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69173,5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9459,5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9809,5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10172,5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10548,8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10939,2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69173,5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1.1.2. Дотации на выравнивание бю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жетной обеспеченности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1807836,7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1577165,5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1635520,6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1696034,9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1758788,2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1823863,3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1891346,3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12190555,5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</w:t>
            </w:r>
            <w:r w:rsidR="0010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1807836,7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1577165,5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1635520,6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1696034,9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1758788,2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1823863,3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1891346,3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12190555,5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1807836,7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1577165,5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1635520,6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1696034,9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1758788,2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1823863,3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1891346,3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12190555,5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 Формирование и распределение 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фонда финансовой по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поселений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168767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160329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166261,2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172412,8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178792,1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185407,4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192267,5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1224237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</w:t>
            </w:r>
            <w:r w:rsidR="0010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168767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160329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166261,2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172412,8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178792,1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185407,4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192267,5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1224237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168767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160329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166261,2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172412,8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178792,1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185407,4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192267,5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1224237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 Обеспечение выполнения обяз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предусмотренных в Соглаш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 мерах по социально-экономическому развитию и оздоро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муниципальных финансов м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образований Республики Тыва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 Оценка качества управления мун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 финансами на основе п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казателей, установленных нормати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правовым актом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Подпрограмма 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 долгом Республики Тыва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мероприятий, реализуемых непрерывно либо на пер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одической основе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 Публикация сведений о госуда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ственном долге на официальном сайте Министерства финансов Республики Тыва в сети 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 Планирование расходов на обсл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живание государственного долга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226426,8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232797,8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239788,8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247793,8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1114412,7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Подпрограмма 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фина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совой грамотности жителей Республики Тыва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1451,9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1678,9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10616,5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1451,9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1678,9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10616,4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1451,9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1678,9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10616,4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Ведомственный проект 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финансовой грамотности жителей Ре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Тыва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1451,9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1505,5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1561,2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1678,9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10616,4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 Проведение конкурсов по финанс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грамотности среди учащихся общ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215,1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1516,6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215,1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1516,6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215,1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231,3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1516,6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 Проведение конкурсов по финанс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грамотности среди муниципальных образований республики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311,1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322,6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334,5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346,9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2274,9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311,1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322,6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334,5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346,9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2274,9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311,1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322,6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334,5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346,9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2274,9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3.3. Проведение различных обучающих семинаров, 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круглых столов</w:t>
            </w:r>
            <w:r w:rsidR="00E462F0"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акций, презентаций,  конференций по вопр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 финансовой грамотности жителей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179,8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179,8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215,6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1363,5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179,8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179,8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215,6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1363,5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179,8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179,8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186,5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193,4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215,6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1363,5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3.4. Создание рубрик в наиболее во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требованных печатных изданиях и с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сетях и систематическая пу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ликация материалов по повышению финансовой грамотности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173,7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180,1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173,7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180,1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150,2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167,5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173,7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180,1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1139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3.5. Создание и показ видеороликов по вопросам ознакомления с различными финансовыми услугами и популяриз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финансовых знаний и навыков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259,3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289,1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1895,8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259,3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289,1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1895,8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259,3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278,8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289,1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299,8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1895,8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3.6. Издание буклетов, брошюр, плак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по вопросам повышения финанс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0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грамотности жителей, создание других иллюстрированных материалов и брошюр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331,8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344,1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356,9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370,1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383,7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2426,6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</w:t>
            </w: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в том числе: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331,8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344,1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356,9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370,1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383,7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2426,6</w:t>
            </w:r>
          </w:p>
        </w:tc>
      </w:tr>
      <w:tr w:rsidR="008B175C" w:rsidRPr="00DF0618" w:rsidTr="001D18CD">
        <w:trPr>
          <w:trHeight w:val="20"/>
          <w:jc w:val="center"/>
        </w:trPr>
        <w:tc>
          <w:tcPr>
            <w:tcW w:w="4255" w:type="dxa"/>
            <w:hideMark/>
          </w:tcPr>
          <w:p w:rsidR="008B175C" w:rsidRPr="00DF0618" w:rsidRDefault="008B175C" w:rsidP="001D1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Республиканский бюджет</w:t>
            </w:r>
          </w:p>
        </w:tc>
        <w:tc>
          <w:tcPr>
            <w:tcW w:w="897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1272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331,8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344,1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356,9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370,1</w:t>
            </w:r>
          </w:p>
        </w:tc>
        <w:tc>
          <w:tcPr>
            <w:tcW w:w="1236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383,7</w:t>
            </w:r>
          </w:p>
        </w:tc>
        <w:tc>
          <w:tcPr>
            <w:tcW w:w="1749" w:type="dxa"/>
            <w:hideMark/>
          </w:tcPr>
          <w:p w:rsidR="008B175C" w:rsidRPr="00DF0618" w:rsidRDefault="008B175C" w:rsidP="001D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2426,6</w:t>
            </w:r>
          </w:p>
        </w:tc>
      </w:tr>
    </w:tbl>
    <w:p w:rsidR="006964AA" w:rsidRPr="00BD6E0A" w:rsidRDefault="006964AA" w:rsidP="00BD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0A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D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E0A">
        <w:rPr>
          <w:rFonts w:ascii="Times New Roman" w:hAnsi="Times New Roman" w:cs="Times New Roman"/>
          <w:b/>
          <w:sz w:val="28"/>
          <w:szCs w:val="28"/>
        </w:rPr>
        <w:t>Е</w:t>
      </w:r>
      <w:r w:rsidR="00BD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A0B" w:rsidRPr="00BD6E0A">
        <w:rPr>
          <w:rFonts w:ascii="Times New Roman" w:hAnsi="Times New Roman" w:cs="Times New Roman"/>
          <w:b/>
          <w:sz w:val="28"/>
          <w:szCs w:val="28"/>
        </w:rPr>
        <w:t>Е</w:t>
      </w:r>
      <w:r w:rsidR="00BD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E0A">
        <w:rPr>
          <w:rFonts w:ascii="Times New Roman" w:hAnsi="Times New Roman" w:cs="Times New Roman"/>
          <w:b/>
          <w:sz w:val="28"/>
          <w:szCs w:val="28"/>
        </w:rPr>
        <w:t>С</w:t>
      </w:r>
      <w:r w:rsidR="00BD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E0A">
        <w:rPr>
          <w:rFonts w:ascii="Times New Roman" w:hAnsi="Times New Roman" w:cs="Times New Roman"/>
          <w:b/>
          <w:sz w:val="28"/>
          <w:szCs w:val="28"/>
        </w:rPr>
        <w:t>Т</w:t>
      </w:r>
      <w:r w:rsidR="00BD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E0A">
        <w:rPr>
          <w:rFonts w:ascii="Times New Roman" w:hAnsi="Times New Roman" w:cs="Times New Roman"/>
          <w:b/>
          <w:sz w:val="28"/>
          <w:szCs w:val="28"/>
        </w:rPr>
        <w:t>Р</w:t>
      </w:r>
    </w:p>
    <w:p w:rsidR="00BD6E0A" w:rsidRDefault="0009669E" w:rsidP="00BD6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E0A">
        <w:rPr>
          <w:rFonts w:ascii="Times New Roman" w:hAnsi="Times New Roman" w:cs="Times New Roman"/>
          <w:sz w:val="28"/>
          <w:szCs w:val="28"/>
        </w:rPr>
        <w:t>документов,</w:t>
      </w:r>
      <w:r w:rsidR="006964AA" w:rsidRPr="00BD6E0A">
        <w:rPr>
          <w:rFonts w:ascii="Times New Roman" w:hAnsi="Times New Roman" w:cs="Times New Roman"/>
          <w:sz w:val="28"/>
          <w:szCs w:val="28"/>
        </w:rPr>
        <w:t xml:space="preserve"> входящих в состав государственной </w:t>
      </w:r>
    </w:p>
    <w:p w:rsidR="00BD6E0A" w:rsidRDefault="006964AA" w:rsidP="00BD6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E0A">
        <w:rPr>
          <w:rFonts w:ascii="Times New Roman" w:hAnsi="Times New Roman" w:cs="Times New Roman"/>
          <w:sz w:val="28"/>
          <w:szCs w:val="28"/>
        </w:rPr>
        <w:t>программы</w:t>
      </w:r>
      <w:r w:rsidR="00BD6E0A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BD6E0A">
        <w:rPr>
          <w:rFonts w:ascii="Times New Roman" w:hAnsi="Times New Roman" w:cs="Times New Roman"/>
          <w:sz w:val="28"/>
          <w:szCs w:val="28"/>
        </w:rPr>
        <w:t>«</w:t>
      </w:r>
      <w:r w:rsidRPr="00BD6E0A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</w:p>
    <w:p w:rsidR="006964AA" w:rsidRPr="00BD6E0A" w:rsidRDefault="006964AA" w:rsidP="00BD6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E0A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462F0" w:rsidRPr="00BD6E0A">
        <w:rPr>
          <w:rFonts w:ascii="Times New Roman" w:hAnsi="Times New Roman" w:cs="Times New Roman"/>
          <w:sz w:val="28"/>
          <w:szCs w:val="28"/>
        </w:rPr>
        <w:t>»</w:t>
      </w:r>
    </w:p>
    <w:p w:rsidR="006964AA" w:rsidRPr="00BD6E0A" w:rsidRDefault="006964AA" w:rsidP="00BD6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929" w:type="dxa"/>
        <w:jc w:val="center"/>
        <w:tblInd w:w="1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"/>
        <w:gridCol w:w="1781"/>
        <w:gridCol w:w="1985"/>
        <w:gridCol w:w="4881"/>
        <w:gridCol w:w="2685"/>
        <w:gridCol w:w="2186"/>
        <w:gridCol w:w="1783"/>
      </w:tblGrid>
      <w:tr w:rsidR="009E3503" w:rsidRPr="001D252E" w:rsidTr="00EB1AD9">
        <w:trPr>
          <w:trHeight w:val="20"/>
          <w:jc w:val="center"/>
        </w:trPr>
        <w:tc>
          <w:tcPr>
            <w:tcW w:w="628" w:type="dxa"/>
          </w:tcPr>
          <w:p w:rsid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25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1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985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1D25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4881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1D252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73459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2685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186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783" w:type="dxa"/>
          </w:tcPr>
          <w:p w:rsidR="00EB1AD9" w:rsidRDefault="006964AA" w:rsidP="001D252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</w:t>
            </w:r>
            <w:r w:rsidRPr="001D25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F3DD4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1D25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</w:tr>
      <w:tr w:rsidR="009E3503" w:rsidRPr="001D252E" w:rsidTr="00EB1AD9">
        <w:trPr>
          <w:trHeight w:val="20"/>
          <w:jc w:val="center"/>
        </w:trPr>
        <w:tc>
          <w:tcPr>
            <w:tcW w:w="628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64AA" w:rsidRPr="001D252E" w:rsidTr="00EB1AD9">
        <w:trPr>
          <w:trHeight w:val="20"/>
          <w:jc w:val="center"/>
        </w:trPr>
        <w:tc>
          <w:tcPr>
            <w:tcW w:w="15929" w:type="dxa"/>
            <w:gridSpan w:val="7"/>
          </w:tcPr>
          <w:p w:rsidR="006964AA" w:rsidRPr="001D252E" w:rsidRDefault="006964AA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B0CDF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общественными финансами Республики Тыва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6ED" w:rsidRPr="001D252E" w:rsidTr="00EB1AD9">
        <w:trPr>
          <w:trHeight w:val="20"/>
          <w:jc w:val="center"/>
        </w:trPr>
        <w:tc>
          <w:tcPr>
            <w:tcW w:w="628" w:type="dxa"/>
          </w:tcPr>
          <w:p w:rsidR="000366ED" w:rsidRPr="001D252E" w:rsidRDefault="000366ED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0366ED" w:rsidRPr="001D252E" w:rsidRDefault="000366ED" w:rsidP="0033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</w:tcPr>
          <w:p w:rsidR="000366ED" w:rsidRPr="001D252E" w:rsidRDefault="000366ED" w:rsidP="0033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документ</w:t>
            </w:r>
          </w:p>
        </w:tc>
        <w:tc>
          <w:tcPr>
            <w:tcW w:w="4881" w:type="dxa"/>
          </w:tcPr>
          <w:p w:rsidR="000366ED" w:rsidRPr="001D252E" w:rsidRDefault="000366ED" w:rsidP="003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государственной программы Респу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 «Повышение эффективности управления общественными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Тыва»</w:t>
            </w:r>
          </w:p>
        </w:tc>
        <w:tc>
          <w:tcPr>
            <w:tcW w:w="2685" w:type="dxa"/>
          </w:tcPr>
          <w:p w:rsidR="000366ED" w:rsidRPr="001D252E" w:rsidRDefault="000366ED" w:rsidP="003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366ED" w:rsidRPr="001D252E" w:rsidRDefault="000366ED" w:rsidP="003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0366ED" w:rsidRPr="001D252E" w:rsidRDefault="000366ED" w:rsidP="003309BB">
            <w:pPr>
              <w:rPr>
                <w:rStyle w:val="ae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66ED" w:rsidRPr="001D252E" w:rsidTr="00EB1AD9">
        <w:trPr>
          <w:trHeight w:val="20"/>
          <w:jc w:val="center"/>
        </w:trPr>
        <w:tc>
          <w:tcPr>
            <w:tcW w:w="628" w:type="dxa"/>
          </w:tcPr>
          <w:p w:rsidR="000366ED" w:rsidRPr="001D252E" w:rsidRDefault="000366ED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0366ED" w:rsidRPr="001D252E" w:rsidRDefault="000366ED" w:rsidP="0011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</w:tcPr>
          <w:p w:rsidR="000366ED" w:rsidRPr="001D252E" w:rsidRDefault="000366ED" w:rsidP="0011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документ</w:t>
            </w:r>
          </w:p>
        </w:tc>
        <w:tc>
          <w:tcPr>
            <w:tcW w:w="4881" w:type="dxa"/>
          </w:tcPr>
          <w:p w:rsidR="000366ED" w:rsidRPr="001D252E" w:rsidRDefault="000366ED" w:rsidP="00115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проблемы, анализ ее исходного состояния</w:t>
            </w:r>
          </w:p>
        </w:tc>
        <w:tc>
          <w:tcPr>
            <w:tcW w:w="2685" w:type="dxa"/>
          </w:tcPr>
          <w:p w:rsidR="000366ED" w:rsidRPr="001D252E" w:rsidRDefault="000366ED" w:rsidP="00115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366ED" w:rsidRPr="001D252E" w:rsidRDefault="000366ED" w:rsidP="0011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0366ED" w:rsidRPr="001D252E" w:rsidRDefault="000366ED" w:rsidP="0011599A">
            <w:pPr>
              <w:rPr>
                <w:rStyle w:val="ae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66ED" w:rsidRPr="001D252E" w:rsidTr="00EB1AD9">
        <w:trPr>
          <w:trHeight w:val="20"/>
          <w:jc w:val="center"/>
        </w:trPr>
        <w:tc>
          <w:tcPr>
            <w:tcW w:w="628" w:type="dxa"/>
          </w:tcPr>
          <w:p w:rsidR="000366ED" w:rsidRPr="001D252E" w:rsidRDefault="000366ED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документ</w:t>
            </w:r>
          </w:p>
        </w:tc>
        <w:tc>
          <w:tcPr>
            <w:tcW w:w="4881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государственной программы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 «Повышение эффективности управления общественными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Тыва»</w:t>
            </w:r>
          </w:p>
        </w:tc>
        <w:tc>
          <w:tcPr>
            <w:tcW w:w="2685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6ED" w:rsidRPr="001D252E" w:rsidTr="00EB1AD9">
        <w:trPr>
          <w:trHeight w:val="20"/>
          <w:jc w:val="center"/>
        </w:trPr>
        <w:tc>
          <w:tcPr>
            <w:tcW w:w="628" w:type="dxa"/>
          </w:tcPr>
          <w:p w:rsidR="000366ED" w:rsidRPr="001D252E" w:rsidRDefault="000366ED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документ</w:t>
            </w:r>
          </w:p>
        </w:tc>
        <w:tc>
          <w:tcPr>
            <w:tcW w:w="4881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государственной программы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 «Повышение эффективности управления общественными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Тыва»</w:t>
            </w:r>
          </w:p>
        </w:tc>
        <w:tc>
          <w:tcPr>
            <w:tcW w:w="2685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ED" w:rsidRPr="001D252E" w:rsidTr="00EB1AD9">
        <w:trPr>
          <w:trHeight w:val="20"/>
          <w:jc w:val="center"/>
        </w:trPr>
        <w:tc>
          <w:tcPr>
            <w:tcW w:w="628" w:type="dxa"/>
          </w:tcPr>
          <w:p w:rsidR="000366ED" w:rsidRPr="001D252E" w:rsidRDefault="000366ED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документ</w:t>
            </w:r>
          </w:p>
        </w:tc>
        <w:tc>
          <w:tcPr>
            <w:tcW w:w="4881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Помесячный план достижения показателей государственной программы Республики Т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ва «Повышение эффективности управления общественными финансами Республики Т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ва» в 2024 году</w:t>
            </w:r>
          </w:p>
        </w:tc>
        <w:tc>
          <w:tcPr>
            <w:tcW w:w="2685" w:type="dxa"/>
          </w:tcPr>
          <w:p w:rsidR="000366ED" w:rsidRPr="001D252E" w:rsidRDefault="000366ED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0366ED" w:rsidRPr="001D252E" w:rsidRDefault="000366ED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D9" w:rsidRDefault="00EB1AD9"/>
    <w:p w:rsidR="00EB1AD9" w:rsidRDefault="00EB1AD9"/>
    <w:p w:rsidR="00EB1AD9" w:rsidRDefault="00EB1AD9"/>
    <w:tbl>
      <w:tblPr>
        <w:tblStyle w:val="af2"/>
        <w:tblW w:w="15929" w:type="dxa"/>
        <w:jc w:val="center"/>
        <w:tblInd w:w="1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"/>
        <w:gridCol w:w="1781"/>
        <w:gridCol w:w="1985"/>
        <w:gridCol w:w="4881"/>
        <w:gridCol w:w="2685"/>
        <w:gridCol w:w="2186"/>
        <w:gridCol w:w="1783"/>
      </w:tblGrid>
      <w:tr w:rsidR="00EB1AD9" w:rsidRPr="001D252E" w:rsidTr="00707BEF">
        <w:trPr>
          <w:trHeight w:val="20"/>
          <w:jc w:val="center"/>
        </w:trPr>
        <w:tc>
          <w:tcPr>
            <w:tcW w:w="628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EB1AD9" w:rsidRPr="001D252E" w:rsidRDefault="00EB1AD9" w:rsidP="0070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767" w:rsidRPr="001D252E" w:rsidTr="00EB1AD9">
        <w:trPr>
          <w:trHeight w:val="20"/>
          <w:jc w:val="center"/>
        </w:trPr>
        <w:tc>
          <w:tcPr>
            <w:tcW w:w="628" w:type="dxa"/>
          </w:tcPr>
          <w:p w:rsidR="004A3767" w:rsidRPr="001D252E" w:rsidRDefault="00F10569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3767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4A3767" w:rsidRPr="001D252E" w:rsidRDefault="004A3767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</w:tcPr>
          <w:p w:rsidR="004A3767" w:rsidRPr="001D252E" w:rsidRDefault="00EB1AD9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документ</w:t>
            </w:r>
          </w:p>
        </w:tc>
        <w:tc>
          <w:tcPr>
            <w:tcW w:w="4881" w:type="dxa"/>
          </w:tcPr>
          <w:p w:rsidR="004A3767" w:rsidRPr="001D252E" w:rsidRDefault="004A3767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государственной пр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управления общественными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нансами Республики Тыва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4A3767" w:rsidRPr="001D252E" w:rsidRDefault="004A3767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A3767" w:rsidRPr="001D252E" w:rsidRDefault="004A3767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4A3767" w:rsidRPr="001D252E" w:rsidRDefault="004A3767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67" w:rsidRPr="001D252E" w:rsidTr="00EB1AD9">
        <w:trPr>
          <w:trHeight w:val="20"/>
          <w:jc w:val="center"/>
        </w:trPr>
        <w:tc>
          <w:tcPr>
            <w:tcW w:w="628" w:type="dxa"/>
          </w:tcPr>
          <w:p w:rsidR="004A3767" w:rsidRPr="001D252E" w:rsidRDefault="00F10569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A3767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4A3767" w:rsidRPr="001D252E" w:rsidRDefault="004A3767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767" w:rsidRPr="001D252E" w:rsidRDefault="004A3767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A3767" w:rsidRPr="001D252E" w:rsidRDefault="004A3767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оценки результативности и эффе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государственной программы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общественными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4A3767" w:rsidRPr="001D252E" w:rsidRDefault="004A3767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к гос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программе</w:t>
            </w:r>
          </w:p>
          <w:p w:rsidR="004A3767" w:rsidRPr="001D252E" w:rsidRDefault="004A3767" w:rsidP="00E0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эффективности управления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4A3767" w:rsidRPr="001D252E" w:rsidRDefault="004A3767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4A3767" w:rsidRPr="001D252E" w:rsidRDefault="004A3767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79" w:rsidRPr="001D252E" w:rsidTr="00EB1AD9">
        <w:trPr>
          <w:trHeight w:val="20"/>
          <w:jc w:val="center"/>
        </w:trPr>
        <w:tc>
          <w:tcPr>
            <w:tcW w:w="628" w:type="dxa"/>
          </w:tcPr>
          <w:p w:rsidR="004B6779" w:rsidRPr="001D252E" w:rsidRDefault="00F10569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3767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4B6779" w:rsidRPr="001D252E" w:rsidRDefault="004B6779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779" w:rsidRPr="001D252E" w:rsidRDefault="004B6779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B6779" w:rsidRPr="001D252E" w:rsidRDefault="004B6779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субсидий бюджетам муниципальных районов (городских округов) на стимулирование  к увеличению собстве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доходов и развитию налогооблагаемой базы</w:t>
            </w:r>
          </w:p>
        </w:tc>
        <w:tc>
          <w:tcPr>
            <w:tcW w:w="2685" w:type="dxa"/>
          </w:tcPr>
          <w:p w:rsidR="00BF6573" w:rsidRPr="001D252E" w:rsidRDefault="004A3767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573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к гос</w:t>
            </w:r>
            <w:r w:rsidR="00BF6573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F6573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программе</w:t>
            </w:r>
          </w:p>
          <w:p w:rsidR="004B6779" w:rsidRPr="001D252E" w:rsidRDefault="00BF6573" w:rsidP="00E0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эффективности управления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4B6779" w:rsidRPr="001D252E" w:rsidRDefault="00BF6573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4B6779" w:rsidRPr="001D252E" w:rsidRDefault="004B6779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79" w:rsidRPr="001D252E" w:rsidTr="00EB1AD9">
        <w:trPr>
          <w:trHeight w:val="20"/>
          <w:jc w:val="center"/>
        </w:trPr>
        <w:tc>
          <w:tcPr>
            <w:tcW w:w="628" w:type="dxa"/>
          </w:tcPr>
          <w:p w:rsidR="004B6779" w:rsidRPr="001D252E" w:rsidRDefault="00F10569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A3767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4B6779" w:rsidRPr="001D252E" w:rsidRDefault="004B6779" w:rsidP="001D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779" w:rsidRPr="001D252E" w:rsidRDefault="004B6779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B6779" w:rsidRPr="001D252E" w:rsidRDefault="004B6779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предоставления субсидий на соф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нансирование первоочередных расходов, в том числе расходов на повышение оплаты труда работников бюджетной сферы</w:t>
            </w:r>
          </w:p>
        </w:tc>
        <w:tc>
          <w:tcPr>
            <w:tcW w:w="2685" w:type="dxa"/>
          </w:tcPr>
          <w:p w:rsidR="00BF6573" w:rsidRPr="001D252E" w:rsidRDefault="004A3767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41EC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6573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</w:t>
            </w:r>
            <w:r w:rsidR="00BF6573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F6573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программе</w:t>
            </w:r>
          </w:p>
          <w:p w:rsidR="004B6779" w:rsidRPr="001D252E" w:rsidRDefault="00BF6573" w:rsidP="00E0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эффективности управления</w:t>
            </w:r>
            <w:r w:rsidR="00E0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финансами Ре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E462F0"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4B6779" w:rsidRPr="001D252E" w:rsidRDefault="00BF6573" w:rsidP="001D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52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1783" w:type="dxa"/>
          </w:tcPr>
          <w:p w:rsidR="004B6779" w:rsidRPr="001D252E" w:rsidRDefault="004B6779" w:rsidP="001D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4AA" w:rsidRPr="00594A0F" w:rsidRDefault="006964AA" w:rsidP="002151B8">
      <w:pPr>
        <w:spacing w:line="240" w:lineRule="auto"/>
        <w:rPr>
          <w:sz w:val="28"/>
          <w:szCs w:val="28"/>
        </w:rPr>
      </w:pPr>
    </w:p>
    <w:p w:rsidR="006964AA" w:rsidRPr="00594A0F" w:rsidRDefault="006964AA" w:rsidP="002151B8">
      <w:pPr>
        <w:spacing w:line="240" w:lineRule="auto"/>
        <w:rPr>
          <w:sz w:val="28"/>
          <w:szCs w:val="28"/>
        </w:rPr>
      </w:pPr>
    </w:p>
    <w:p w:rsidR="00A134CB" w:rsidRPr="00594A0F" w:rsidRDefault="00A134CB" w:rsidP="002151B8">
      <w:pPr>
        <w:pStyle w:val="1"/>
        <w:spacing w:before="0" w:line="240" w:lineRule="auto"/>
        <w:ind w:left="0" w:right="12"/>
        <w:jc w:val="left"/>
        <w:sectPr w:rsidR="00A134CB" w:rsidRPr="00594A0F" w:rsidSect="00105162">
          <w:pgSz w:w="16840" w:h="11900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F42B24" w:rsidRPr="00E03BC0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2B24" w:rsidRPr="00E03BC0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03BC0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Республики Тыва</w:t>
      </w:r>
      <w:r w:rsidR="00E03BC0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E03BC0">
        <w:rPr>
          <w:rFonts w:ascii="Times New Roman" w:hAnsi="Times New Roman" w:cs="Times New Roman"/>
          <w:sz w:val="28"/>
          <w:szCs w:val="28"/>
        </w:rPr>
        <w:t>«</w:t>
      </w:r>
      <w:r w:rsidRPr="00E03BC0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3C5D94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эффективности управления</w:t>
      </w:r>
      <w:r w:rsidR="003C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D94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</w:p>
    <w:p w:rsidR="00F42B24" w:rsidRPr="00E03BC0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Республики Тыва</w:t>
      </w:r>
      <w:r w:rsidR="00E462F0" w:rsidRPr="00E03BC0">
        <w:rPr>
          <w:rFonts w:ascii="Times New Roman" w:hAnsi="Times New Roman" w:cs="Times New Roman"/>
          <w:sz w:val="28"/>
          <w:szCs w:val="28"/>
        </w:rPr>
        <w:t>»</w:t>
      </w:r>
    </w:p>
    <w:p w:rsidR="00F42B24" w:rsidRDefault="00F42B2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C5D94" w:rsidRPr="00E03BC0" w:rsidRDefault="003C5D94" w:rsidP="00E0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C5D94" w:rsidRPr="003C5D94" w:rsidRDefault="003C5D94" w:rsidP="00E03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94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1B1792" w:rsidRPr="00E03BC0" w:rsidRDefault="00F42B24" w:rsidP="00E03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оценки результативности и эффективности</w:t>
      </w:r>
    </w:p>
    <w:p w:rsidR="003C5D94" w:rsidRDefault="00931FBC" w:rsidP="00E03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3C5D94" w:rsidRDefault="00E462F0" w:rsidP="00E03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«</w:t>
      </w:r>
      <w:r w:rsidR="00931FBC" w:rsidRPr="00E03BC0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</w:p>
    <w:p w:rsidR="00F42B24" w:rsidRPr="00E03BC0" w:rsidRDefault="00931FBC" w:rsidP="00E03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C0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462F0" w:rsidRPr="00E03BC0">
        <w:rPr>
          <w:rFonts w:ascii="Times New Roman" w:hAnsi="Times New Roman" w:cs="Times New Roman"/>
          <w:sz w:val="28"/>
          <w:szCs w:val="28"/>
        </w:rPr>
        <w:t>»</w:t>
      </w:r>
    </w:p>
    <w:p w:rsidR="00931FBC" w:rsidRPr="00E03BC0" w:rsidRDefault="00931FBC" w:rsidP="00E03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ответственным исполнителем Программы (Министерством финансов Республики Тыва) ежегодно и предполагает проведение мониторинга результатов реализации Программы с целью уточнения степени достижения целей, решения задач и выполнения мероприятий Программы.</w:t>
      </w: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Методика оценки результативности и эффективности Программы основана на оценке степени достижения запланированных значений целевых индикаторов и п</w:t>
      </w:r>
      <w:r w:rsidRPr="003C5D94">
        <w:rPr>
          <w:rFonts w:ascii="Times New Roman" w:hAnsi="Times New Roman" w:cs="Times New Roman"/>
          <w:sz w:val="28"/>
          <w:szCs w:val="28"/>
        </w:rPr>
        <w:t>о</w:t>
      </w:r>
      <w:r w:rsidRPr="003C5D94">
        <w:rPr>
          <w:rFonts w:ascii="Times New Roman" w:hAnsi="Times New Roman" w:cs="Times New Roman"/>
          <w:sz w:val="28"/>
          <w:szCs w:val="28"/>
        </w:rPr>
        <w:t>казателей Программы с учетом специфики смыслового наполнения данных показ</w:t>
      </w:r>
      <w:r w:rsidRPr="003C5D94">
        <w:rPr>
          <w:rFonts w:ascii="Times New Roman" w:hAnsi="Times New Roman" w:cs="Times New Roman"/>
          <w:sz w:val="28"/>
          <w:szCs w:val="28"/>
        </w:rPr>
        <w:t>а</w:t>
      </w:r>
      <w:r w:rsidRPr="003C5D94">
        <w:rPr>
          <w:rFonts w:ascii="Times New Roman" w:hAnsi="Times New Roman" w:cs="Times New Roman"/>
          <w:sz w:val="28"/>
          <w:szCs w:val="28"/>
        </w:rPr>
        <w:t>телей и индикаторов.</w:t>
      </w: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путем сравнения фактически достигнутых целевых показателей (индикаторов) эффекти</w:t>
      </w:r>
      <w:r w:rsidRPr="003C5D94">
        <w:rPr>
          <w:rFonts w:ascii="Times New Roman" w:hAnsi="Times New Roman" w:cs="Times New Roman"/>
          <w:sz w:val="28"/>
          <w:szCs w:val="28"/>
        </w:rPr>
        <w:t>в</w:t>
      </w:r>
      <w:r w:rsidRPr="003C5D94">
        <w:rPr>
          <w:rFonts w:ascii="Times New Roman" w:hAnsi="Times New Roman" w:cs="Times New Roman"/>
          <w:sz w:val="28"/>
          <w:szCs w:val="28"/>
        </w:rPr>
        <w:t>ности с запланированными показателями.</w:t>
      </w:r>
    </w:p>
    <w:p w:rsidR="00F42B2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Индекс эффективности целевого показателя (индикатора) Программы рассч</w:t>
      </w:r>
      <w:r w:rsidRPr="003C5D94">
        <w:rPr>
          <w:rFonts w:ascii="Times New Roman" w:hAnsi="Times New Roman" w:cs="Times New Roman"/>
          <w:sz w:val="28"/>
          <w:szCs w:val="28"/>
        </w:rPr>
        <w:t>и</w:t>
      </w:r>
      <w:r w:rsidRPr="003C5D94">
        <w:rPr>
          <w:rFonts w:ascii="Times New Roman" w:hAnsi="Times New Roman" w:cs="Times New Roman"/>
          <w:sz w:val="28"/>
          <w:szCs w:val="28"/>
        </w:rPr>
        <w:t>тывается по следующей формуле:</w:t>
      </w:r>
    </w:p>
    <w:p w:rsidR="00902059" w:rsidRPr="003C5D94" w:rsidRDefault="00902059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059" w:rsidRDefault="00F42B24" w:rsidP="00902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Иэфj = Рфактj / Рпланj,</w:t>
      </w:r>
    </w:p>
    <w:p w:rsidR="00902059" w:rsidRDefault="00902059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где:</w:t>
      </w: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 xml:space="preserve">Иэфj </w:t>
      </w:r>
      <w:r w:rsidR="00902059">
        <w:rPr>
          <w:rFonts w:ascii="Times New Roman" w:hAnsi="Times New Roman" w:cs="Times New Roman"/>
          <w:sz w:val="28"/>
          <w:szCs w:val="28"/>
        </w:rPr>
        <w:t>–</w:t>
      </w:r>
      <w:r w:rsidRPr="003C5D94">
        <w:rPr>
          <w:rFonts w:ascii="Times New Roman" w:hAnsi="Times New Roman" w:cs="Times New Roman"/>
          <w:sz w:val="28"/>
          <w:szCs w:val="28"/>
        </w:rPr>
        <w:t xml:space="preserve"> индекс эффективности j-го целевого показателя (индикатора);</w:t>
      </w: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 xml:space="preserve">Рфактj </w:t>
      </w:r>
      <w:r w:rsidR="00902059">
        <w:rPr>
          <w:rFonts w:ascii="Times New Roman" w:hAnsi="Times New Roman" w:cs="Times New Roman"/>
          <w:sz w:val="28"/>
          <w:szCs w:val="28"/>
        </w:rPr>
        <w:t>–</w:t>
      </w:r>
      <w:r w:rsidRPr="003C5D94">
        <w:rPr>
          <w:rFonts w:ascii="Times New Roman" w:hAnsi="Times New Roman" w:cs="Times New Roman"/>
          <w:sz w:val="28"/>
          <w:szCs w:val="28"/>
        </w:rPr>
        <w:t xml:space="preserve"> достигнутый результат j-го целевого показателя (индикатора);</w:t>
      </w: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 xml:space="preserve">Рпланj </w:t>
      </w:r>
      <w:r w:rsidR="00902059">
        <w:rPr>
          <w:rFonts w:ascii="Times New Roman" w:hAnsi="Times New Roman" w:cs="Times New Roman"/>
          <w:sz w:val="28"/>
          <w:szCs w:val="28"/>
        </w:rPr>
        <w:t>–</w:t>
      </w:r>
      <w:r w:rsidRPr="003C5D94">
        <w:rPr>
          <w:rFonts w:ascii="Times New Roman" w:hAnsi="Times New Roman" w:cs="Times New Roman"/>
          <w:sz w:val="28"/>
          <w:szCs w:val="28"/>
        </w:rPr>
        <w:t xml:space="preserve"> плановое значение j-го целевого показателя (индикатора).</w:t>
      </w:r>
    </w:p>
    <w:p w:rsidR="00F42B2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В случае если планируемый результат достижения целевого показателя (инд</w:t>
      </w:r>
      <w:r w:rsidRPr="003C5D94">
        <w:rPr>
          <w:rFonts w:ascii="Times New Roman" w:hAnsi="Times New Roman" w:cs="Times New Roman"/>
          <w:sz w:val="28"/>
          <w:szCs w:val="28"/>
        </w:rPr>
        <w:t>и</w:t>
      </w:r>
      <w:r w:rsidRPr="003C5D94">
        <w:rPr>
          <w:rFonts w:ascii="Times New Roman" w:hAnsi="Times New Roman" w:cs="Times New Roman"/>
          <w:sz w:val="28"/>
          <w:szCs w:val="28"/>
        </w:rPr>
        <w:t>катора) предполагает уменьшение значения, то индекс эффективности целевого п</w:t>
      </w:r>
      <w:r w:rsidRPr="003C5D94">
        <w:rPr>
          <w:rFonts w:ascii="Times New Roman" w:hAnsi="Times New Roman" w:cs="Times New Roman"/>
          <w:sz w:val="28"/>
          <w:szCs w:val="28"/>
        </w:rPr>
        <w:t>о</w:t>
      </w:r>
      <w:r w:rsidRPr="003C5D94">
        <w:rPr>
          <w:rFonts w:ascii="Times New Roman" w:hAnsi="Times New Roman" w:cs="Times New Roman"/>
          <w:sz w:val="28"/>
          <w:szCs w:val="28"/>
        </w:rPr>
        <w:t>казателя (индикатора) Программы рассчитывается по следующей формуле:</w:t>
      </w:r>
    </w:p>
    <w:p w:rsidR="00902059" w:rsidRPr="003C5D94" w:rsidRDefault="00902059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24" w:rsidRDefault="00F42B24" w:rsidP="00902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Иэфj = Рпланj / Рфактj.</w:t>
      </w:r>
    </w:p>
    <w:p w:rsidR="00902059" w:rsidRPr="003C5D94" w:rsidRDefault="00902059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Программа считается реализуемой с высоким уровнем эффективности, если более 80 процентов целевых показателей (индикаторов) оценены положительно.</w:t>
      </w: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lastRenderedPageBreak/>
        <w:t>Программа считается реализуемой со средним уровнем эффективности, если целевые показатели (индикаторы) оценены положительно в интервале от 40 до 80 процентов.</w:t>
      </w:r>
    </w:p>
    <w:p w:rsidR="00F42B24" w:rsidRDefault="00F42B24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Программа считается реализуемой неэффективно, если целевые показатели (индикаторы) оценены положительно менее 40 процентов.</w:t>
      </w:r>
    </w:p>
    <w:p w:rsidR="000366ED" w:rsidRDefault="000366ED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ED" w:rsidRDefault="000366ED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ED" w:rsidRDefault="000366ED" w:rsidP="0003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366ED" w:rsidRPr="003C5D94" w:rsidRDefault="000366ED" w:rsidP="003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24" w:rsidRPr="003C5D94" w:rsidRDefault="00F42B24" w:rsidP="003C5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D94" w:rsidRDefault="003C5D94" w:rsidP="002151B8">
      <w:pPr>
        <w:pStyle w:val="a3"/>
        <w:ind w:right="119" w:firstLine="708"/>
        <w:jc w:val="right"/>
        <w:sectPr w:rsidR="003C5D94" w:rsidSect="00E03BC0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  <w:titlePg/>
          <w:docGrid w:linePitch="299"/>
        </w:sectPr>
      </w:pPr>
    </w:p>
    <w:p w:rsidR="00803A26" w:rsidRPr="003C5D94" w:rsidRDefault="00F42B24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03A26" w:rsidRPr="003C5D94" w:rsidRDefault="00803A26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C5D94" w:rsidRDefault="00803A26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Республики Тыва</w:t>
      </w:r>
      <w:r w:rsidR="003C5D94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3C5D94">
        <w:rPr>
          <w:rFonts w:ascii="Times New Roman" w:hAnsi="Times New Roman" w:cs="Times New Roman"/>
          <w:sz w:val="28"/>
          <w:szCs w:val="28"/>
        </w:rPr>
        <w:t>«</w:t>
      </w:r>
      <w:r w:rsidRPr="003C5D94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803A26" w:rsidRPr="003C5D94" w:rsidRDefault="00803A26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эффективности управления</w:t>
      </w:r>
    </w:p>
    <w:p w:rsidR="003C5D94" w:rsidRDefault="00803A26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</w:p>
    <w:p w:rsidR="00803A26" w:rsidRPr="003C5D94" w:rsidRDefault="00803A26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Республики Тыва</w:t>
      </w:r>
      <w:r w:rsidR="00E462F0" w:rsidRPr="003C5D94">
        <w:rPr>
          <w:rFonts w:ascii="Times New Roman" w:hAnsi="Times New Roman" w:cs="Times New Roman"/>
          <w:sz w:val="28"/>
          <w:szCs w:val="28"/>
        </w:rPr>
        <w:t>»</w:t>
      </w:r>
    </w:p>
    <w:p w:rsidR="00803A26" w:rsidRDefault="00803A26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C5D94" w:rsidRPr="003C5D94" w:rsidRDefault="003C5D94" w:rsidP="003C5D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94A0F" w:rsidRPr="003C5D94" w:rsidRDefault="00130A0B" w:rsidP="003C5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94">
        <w:rPr>
          <w:rFonts w:ascii="Times New Roman" w:hAnsi="Times New Roman" w:cs="Times New Roman"/>
          <w:b/>
          <w:sz w:val="28"/>
          <w:szCs w:val="28"/>
        </w:rPr>
        <w:t>П</w:t>
      </w:r>
      <w:r w:rsidR="003C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b/>
          <w:sz w:val="28"/>
          <w:szCs w:val="28"/>
        </w:rPr>
        <w:t>О</w:t>
      </w:r>
      <w:r w:rsidR="003C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b/>
          <w:sz w:val="28"/>
          <w:szCs w:val="28"/>
        </w:rPr>
        <w:t>Р</w:t>
      </w:r>
      <w:r w:rsidR="003C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b/>
          <w:sz w:val="28"/>
          <w:szCs w:val="28"/>
        </w:rPr>
        <w:t>Я</w:t>
      </w:r>
      <w:r w:rsidR="003C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b/>
          <w:sz w:val="28"/>
          <w:szCs w:val="28"/>
        </w:rPr>
        <w:t>Д</w:t>
      </w:r>
      <w:r w:rsidR="003C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b/>
          <w:sz w:val="28"/>
          <w:szCs w:val="28"/>
        </w:rPr>
        <w:t>О</w:t>
      </w:r>
      <w:r w:rsidR="003C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0F" w:rsidRPr="003C5D94">
        <w:rPr>
          <w:rFonts w:ascii="Times New Roman" w:hAnsi="Times New Roman" w:cs="Times New Roman"/>
          <w:b/>
          <w:sz w:val="28"/>
          <w:szCs w:val="28"/>
        </w:rPr>
        <w:t>К</w:t>
      </w:r>
    </w:p>
    <w:p w:rsidR="003C5D94" w:rsidRDefault="00594A0F" w:rsidP="003C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 xml:space="preserve">предоставления субсидий бюджетам </w:t>
      </w:r>
    </w:p>
    <w:p w:rsidR="003C5D94" w:rsidRDefault="00594A0F" w:rsidP="003C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муниципальных</w:t>
      </w:r>
      <w:r w:rsidR="003C5D94">
        <w:rPr>
          <w:rFonts w:ascii="Times New Roman" w:hAnsi="Times New Roman" w:cs="Times New Roman"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sz w:val="28"/>
          <w:szCs w:val="28"/>
        </w:rPr>
        <w:t xml:space="preserve">районов (городских округов) </w:t>
      </w:r>
    </w:p>
    <w:p w:rsidR="003C5D94" w:rsidRDefault="00594A0F" w:rsidP="003C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на стимулирование</w:t>
      </w:r>
      <w:r w:rsidR="003C5D94">
        <w:rPr>
          <w:rFonts w:ascii="Times New Roman" w:hAnsi="Times New Roman" w:cs="Times New Roman"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sz w:val="28"/>
          <w:szCs w:val="28"/>
        </w:rPr>
        <w:t xml:space="preserve">к увеличению собственных </w:t>
      </w:r>
    </w:p>
    <w:p w:rsidR="00594A0F" w:rsidRPr="003C5D94" w:rsidRDefault="00594A0F" w:rsidP="003C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94">
        <w:rPr>
          <w:rFonts w:ascii="Times New Roman" w:hAnsi="Times New Roman" w:cs="Times New Roman"/>
          <w:sz w:val="28"/>
          <w:szCs w:val="28"/>
        </w:rPr>
        <w:t>доходов и</w:t>
      </w:r>
      <w:r w:rsidR="003C5D94">
        <w:rPr>
          <w:rFonts w:ascii="Times New Roman" w:hAnsi="Times New Roman" w:cs="Times New Roman"/>
          <w:sz w:val="28"/>
          <w:szCs w:val="28"/>
        </w:rPr>
        <w:t xml:space="preserve"> </w:t>
      </w:r>
      <w:r w:rsidRPr="003C5D94">
        <w:rPr>
          <w:rFonts w:ascii="Times New Roman" w:hAnsi="Times New Roman" w:cs="Times New Roman"/>
          <w:sz w:val="28"/>
          <w:szCs w:val="28"/>
        </w:rPr>
        <w:t>развитию налогооблагаемой базы</w:t>
      </w:r>
    </w:p>
    <w:p w:rsidR="00594A0F" w:rsidRPr="003C5D94" w:rsidRDefault="00594A0F" w:rsidP="003C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1. Субсидии бюджетам муниципальных образований Республики Тыва (далее – субсидии) предоставляются из республиканского бюджета Республики Тыва в ц</w:t>
      </w:r>
      <w:r w:rsidRPr="00E41405">
        <w:rPr>
          <w:rFonts w:ascii="Times New Roman" w:hAnsi="Times New Roman" w:cs="Times New Roman"/>
          <w:sz w:val="28"/>
          <w:szCs w:val="28"/>
        </w:rPr>
        <w:t>е</w:t>
      </w:r>
      <w:r w:rsidRPr="00E41405">
        <w:rPr>
          <w:rFonts w:ascii="Times New Roman" w:hAnsi="Times New Roman" w:cs="Times New Roman"/>
          <w:sz w:val="28"/>
          <w:szCs w:val="28"/>
        </w:rPr>
        <w:t>лях стимулирования органов местного самоуправления Республики Тыва к увелич</w:t>
      </w:r>
      <w:r w:rsidRPr="00E41405">
        <w:rPr>
          <w:rFonts w:ascii="Times New Roman" w:hAnsi="Times New Roman" w:cs="Times New Roman"/>
          <w:sz w:val="28"/>
          <w:szCs w:val="28"/>
        </w:rPr>
        <w:t>е</w:t>
      </w:r>
      <w:r w:rsidRPr="00E41405">
        <w:rPr>
          <w:rFonts w:ascii="Times New Roman" w:hAnsi="Times New Roman" w:cs="Times New Roman"/>
          <w:sz w:val="28"/>
          <w:szCs w:val="28"/>
        </w:rPr>
        <w:t>нию собственных доходов и развитию налогооблагаемой базы.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2. Субсидии предоставляются муниципальным образованиям по итогам мон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торинга, проводимого Министерством финансов Республики Тыва (далее – Минфин Республики Тыва), по итогам отчетного года.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3. Для расчета размера субсидии, предоставляемой муниципальному образ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ванию, используются оценочные показатели в баллах. Максимальная величина оценки составляет 50 баллов.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Прирост поступления налоговых и неналоговых доходов, соб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раемых на территории муниципального района (городского округа) за отчетный п</w:t>
      </w:r>
      <w:r w:rsidRPr="00E41405">
        <w:rPr>
          <w:rFonts w:ascii="Times New Roman" w:hAnsi="Times New Roman" w:cs="Times New Roman"/>
          <w:sz w:val="28"/>
          <w:szCs w:val="28"/>
        </w:rPr>
        <w:t>е</w:t>
      </w:r>
      <w:r w:rsidRPr="00E41405">
        <w:rPr>
          <w:rFonts w:ascii="Times New Roman" w:hAnsi="Times New Roman" w:cs="Times New Roman"/>
          <w:sz w:val="28"/>
          <w:szCs w:val="28"/>
        </w:rPr>
        <w:t>риод текущего года</w:t>
      </w:r>
      <w:r w:rsidR="004D06CD">
        <w:rPr>
          <w:rFonts w:ascii="Times New Roman" w:hAnsi="Times New Roman" w:cs="Times New Roman"/>
          <w:sz w:val="28"/>
          <w:szCs w:val="28"/>
        </w:rPr>
        <w:t>,</w:t>
      </w:r>
      <w:r w:rsidRPr="00E41405">
        <w:rPr>
          <w:rFonts w:ascii="Times New Roman" w:hAnsi="Times New Roman" w:cs="Times New Roman"/>
          <w:sz w:val="28"/>
          <w:szCs w:val="28"/>
        </w:rPr>
        <w:t xml:space="preserve"> по сравнению с показателем в соответствующем периоде пр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шлого года*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 xml:space="preserve"> (U1i) максимально – 10 баллов.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По данным годовой отчетности муниципальных образований по форме 0503317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Отчет об исполнении консолидированного бюджета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 xml:space="preserve"> каждому муниц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пальному образованию присваивается балл с учетом прироста налоговых и ненал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говых доходов по следующей формуле:</w:t>
      </w:r>
    </w:p>
    <w:p w:rsidR="00594A0F" w:rsidRPr="00E41405" w:rsidRDefault="00594A0F" w:rsidP="00E4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0F" w:rsidRPr="00E41405" w:rsidRDefault="00594A0F" w:rsidP="00E41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E41405">
        <w:rPr>
          <w:rFonts w:ascii="Times New Roman" w:hAnsi="Times New Roman" w:cs="Times New Roman"/>
          <w:sz w:val="28"/>
          <w:szCs w:val="28"/>
        </w:rPr>
        <w:t>&gt; 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41405">
        <w:rPr>
          <w:rFonts w:ascii="Times New Roman" w:hAnsi="Times New Roman" w:cs="Times New Roman"/>
          <w:sz w:val="28"/>
          <w:szCs w:val="28"/>
        </w:rPr>
        <w:t>&gt; 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E41405">
        <w:rPr>
          <w:rFonts w:ascii="Times New Roman" w:hAnsi="Times New Roman" w:cs="Times New Roman"/>
          <w:sz w:val="28"/>
          <w:szCs w:val="28"/>
        </w:rPr>
        <w:t xml:space="preserve">, </w:t>
      </w:r>
      <w:r w:rsidRPr="00E41405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6F2CF3D" wp14:editId="4C05168D">
            <wp:extent cx="1647825" cy="476250"/>
            <wp:effectExtent l="0" t="0" r="9525" b="0"/>
            <wp:docPr id="2" name="Рисунок 2" descr="base_23986_3127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6_31274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4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A0F" w:rsidRPr="00E41405" w:rsidRDefault="00594A0F" w:rsidP="00E41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04A" w:rsidRDefault="0077504A" w:rsidP="00E41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140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A0F" w:rsidRPr="00E41405" w:rsidRDefault="00594A0F" w:rsidP="00E41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E41405">
        <w:rPr>
          <w:rFonts w:ascii="Times New Roman" w:hAnsi="Times New Roman" w:cs="Times New Roman"/>
          <w:sz w:val="28"/>
          <w:szCs w:val="28"/>
        </w:rPr>
        <w:t xml:space="preserve"> – минимальный прирост поступлений по муниципальным образованиям, равный 1 баллу;</w:t>
      </w:r>
    </w:p>
    <w:p w:rsidR="00594A0F" w:rsidRPr="00E41405" w:rsidRDefault="00594A0F" w:rsidP="00E41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E41405">
        <w:rPr>
          <w:rFonts w:ascii="Times New Roman" w:hAnsi="Times New Roman" w:cs="Times New Roman"/>
          <w:sz w:val="28"/>
          <w:szCs w:val="28"/>
        </w:rPr>
        <w:t xml:space="preserve"> – средний прирост поступлений по муниципальным образованиям. Нах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дится путем деления суммы налоговых и неналоговых доходов всех муниципальных образований, собираемых на территории за отчетный год, на аналогичный показ</w:t>
      </w:r>
      <w:r w:rsidRPr="00E41405">
        <w:rPr>
          <w:rFonts w:ascii="Times New Roman" w:hAnsi="Times New Roman" w:cs="Times New Roman"/>
          <w:sz w:val="28"/>
          <w:szCs w:val="28"/>
        </w:rPr>
        <w:t>а</w:t>
      </w:r>
      <w:r w:rsidRPr="00E41405">
        <w:rPr>
          <w:rFonts w:ascii="Times New Roman" w:hAnsi="Times New Roman" w:cs="Times New Roman"/>
          <w:sz w:val="28"/>
          <w:szCs w:val="28"/>
        </w:rPr>
        <w:t>тель прошлого года, равный 5 баллам.</w:t>
      </w:r>
    </w:p>
    <w:p w:rsidR="00594A0F" w:rsidRPr="00E41405" w:rsidRDefault="00594A0F" w:rsidP="00E41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4A0F" w:rsidRPr="00E41405" w:rsidRDefault="00594A0F" w:rsidP="00E41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lastRenderedPageBreak/>
        <w:t>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E41405">
        <w:rPr>
          <w:rFonts w:ascii="Times New Roman" w:hAnsi="Times New Roman" w:cs="Times New Roman"/>
          <w:sz w:val="28"/>
          <w:szCs w:val="28"/>
        </w:rPr>
        <w:t>&lt; 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41405">
        <w:rPr>
          <w:rFonts w:ascii="Times New Roman" w:hAnsi="Times New Roman" w:cs="Times New Roman"/>
          <w:sz w:val="28"/>
          <w:szCs w:val="28"/>
        </w:rPr>
        <w:t>&lt; 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E41405">
        <w:rPr>
          <w:rFonts w:ascii="Times New Roman" w:hAnsi="Times New Roman" w:cs="Times New Roman"/>
          <w:sz w:val="28"/>
          <w:szCs w:val="28"/>
        </w:rPr>
        <w:t xml:space="preserve">, </w:t>
      </w:r>
      <w:r w:rsidRPr="00E41405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AAA4DDB" wp14:editId="0279A8AC">
            <wp:extent cx="1743075" cy="476250"/>
            <wp:effectExtent l="0" t="0" r="9525" b="0"/>
            <wp:docPr id="1" name="Рисунок 1" descr="base_23986_3127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86_31274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4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A0F" w:rsidRPr="00E41405" w:rsidRDefault="00594A0F" w:rsidP="00E41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04A" w:rsidRDefault="0077504A" w:rsidP="00E41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A0F" w:rsidRPr="00E41405" w:rsidRDefault="00594A0F" w:rsidP="00E41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U1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E41405">
        <w:rPr>
          <w:rFonts w:ascii="Times New Roman" w:hAnsi="Times New Roman" w:cs="Times New Roman"/>
          <w:sz w:val="28"/>
          <w:szCs w:val="28"/>
        </w:rPr>
        <w:t xml:space="preserve"> – максимальный прирост поступлений по муниципальным образован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ям, равный 10 баллу.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Сокращение недоимки по имущественным налогам (земельный налог, транспортный налог и налог на имущество физических лиц), собираемым на территории муниципального района (городского округа)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 xml:space="preserve"> (U1i) максимально – 10 баллов. Оценка сокращения недоимки проводится по данным программного ко</w:t>
      </w:r>
      <w:r w:rsidRPr="00E41405">
        <w:rPr>
          <w:rFonts w:ascii="Times New Roman" w:hAnsi="Times New Roman" w:cs="Times New Roman"/>
          <w:sz w:val="28"/>
          <w:szCs w:val="28"/>
        </w:rPr>
        <w:t>м</w:t>
      </w:r>
      <w:r w:rsidRPr="00E41405">
        <w:rPr>
          <w:rFonts w:ascii="Times New Roman" w:hAnsi="Times New Roman" w:cs="Times New Roman"/>
          <w:sz w:val="28"/>
          <w:szCs w:val="28"/>
        </w:rPr>
        <w:t xml:space="preserve">плекса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>. Оценка осуществляется по двум направл</w:t>
      </w:r>
      <w:r w:rsidRPr="00E41405">
        <w:rPr>
          <w:rFonts w:ascii="Times New Roman" w:hAnsi="Times New Roman" w:cs="Times New Roman"/>
          <w:sz w:val="28"/>
          <w:szCs w:val="28"/>
        </w:rPr>
        <w:t>е</w:t>
      </w:r>
      <w:r w:rsidRPr="00E41405">
        <w:rPr>
          <w:rFonts w:ascii="Times New Roman" w:hAnsi="Times New Roman" w:cs="Times New Roman"/>
          <w:sz w:val="28"/>
          <w:szCs w:val="28"/>
        </w:rPr>
        <w:t>ниям (баллы суммируются):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за сам факт сокращения присваивается 2 балла;</w:t>
      </w:r>
    </w:p>
    <w:p w:rsidR="004D06CD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за сокращение суммы</w:t>
      </w:r>
      <w:r w:rsidR="004D06CD">
        <w:rPr>
          <w:rFonts w:ascii="Times New Roman" w:hAnsi="Times New Roman" w:cs="Times New Roman"/>
          <w:sz w:val="28"/>
          <w:szCs w:val="28"/>
        </w:rPr>
        <w:t>: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до 100 тыс. рублей – 0,5 балла;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от 101 до 200 тыс. рублей – 1 балл;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от 201 до 500 тыс. рублей – 3 балла;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от 501 до 1000 тыс. рублей – 5 баллов;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от 1001 до 2000 тыс. рублей – 7 баллов;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свыше 2000 тыс. рублей – 8 баллов.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Выполнение утвержденного первоначального годового плана по налоговым и неналоговым доходам</w:t>
      </w:r>
      <w:r w:rsidRPr="00902059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Pr="00E41405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(U3i) максимально – 10 баллов. Данный п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 xml:space="preserve">казатель характеризует точность планирования и определяется по данным месячной отчетности муниципальных образований по форме 0503317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Отчет об исполнении консолидированного бюджета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>, путем деления факта на утвержденный первон</w:t>
      </w:r>
      <w:r w:rsidRPr="00E41405">
        <w:rPr>
          <w:rFonts w:ascii="Times New Roman" w:hAnsi="Times New Roman" w:cs="Times New Roman"/>
          <w:sz w:val="28"/>
          <w:szCs w:val="28"/>
        </w:rPr>
        <w:t>а</w:t>
      </w:r>
      <w:r w:rsidRPr="00E41405">
        <w:rPr>
          <w:rFonts w:ascii="Times New Roman" w:hAnsi="Times New Roman" w:cs="Times New Roman"/>
          <w:sz w:val="28"/>
          <w:szCs w:val="28"/>
        </w:rPr>
        <w:t>чальный план за отчетный год. Если процент выполнения от 100 процентов до 103 процента, присваивается 6 баллов, от 103,01 процента до 105 процентов – 9 баллов, свыше 105 процентов – 10 баллов.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Собираемость имущественных налогов физических лиц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 xml:space="preserve"> (U4i) максимально – 10 баллов. Показатель выводится исходя из данных У</w:t>
      </w:r>
      <w:r w:rsidR="004D06C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E41405">
        <w:rPr>
          <w:rFonts w:ascii="Times New Roman" w:hAnsi="Times New Roman" w:cs="Times New Roman"/>
          <w:sz w:val="28"/>
          <w:szCs w:val="28"/>
        </w:rPr>
        <w:t>ФНС России по Республике Тыва в разрезе муниципальных образований, присва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ваются следующие баллы: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за достижение показателя, прописанного в Соглашении с муниципалитетом, – 5 баллов;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свыше установленного показателя за каждый дополнительный процентный пункт – 0,33 балла.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E462F0" w:rsidRPr="00E41405">
        <w:rPr>
          <w:rFonts w:ascii="Times New Roman" w:hAnsi="Times New Roman" w:cs="Times New Roman"/>
          <w:sz w:val="28"/>
          <w:szCs w:val="28"/>
        </w:rPr>
        <w:t>«</w:t>
      </w:r>
      <w:r w:rsidRPr="00E41405">
        <w:rPr>
          <w:rFonts w:ascii="Times New Roman" w:hAnsi="Times New Roman" w:cs="Times New Roman"/>
          <w:sz w:val="28"/>
          <w:szCs w:val="28"/>
        </w:rPr>
        <w:t>Регистрация прав собственности на недвижимость</w:t>
      </w:r>
      <w:r w:rsidR="00E462F0" w:rsidRPr="00E41405">
        <w:rPr>
          <w:rFonts w:ascii="Times New Roman" w:hAnsi="Times New Roman" w:cs="Times New Roman"/>
          <w:sz w:val="28"/>
          <w:szCs w:val="28"/>
        </w:rPr>
        <w:t>»</w:t>
      </w:r>
      <w:r w:rsidRPr="00E41405">
        <w:rPr>
          <w:rFonts w:ascii="Times New Roman" w:hAnsi="Times New Roman" w:cs="Times New Roman"/>
          <w:sz w:val="28"/>
          <w:szCs w:val="28"/>
        </w:rPr>
        <w:t xml:space="preserve"> (U5i) ма</w:t>
      </w:r>
      <w:r w:rsidRPr="00E41405">
        <w:rPr>
          <w:rFonts w:ascii="Times New Roman" w:hAnsi="Times New Roman" w:cs="Times New Roman"/>
          <w:sz w:val="28"/>
          <w:szCs w:val="28"/>
        </w:rPr>
        <w:t>к</w:t>
      </w:r>
      <w:r w:rsidRPr="00E41405">
        <w:rPr>
          <w:rFonts w:ascii="Times New Roman" w:hAnsi="Times New Roman" w:cs="Times New Roman"/>
          <w:sz w:val="28"/>
          <w:szCs w:val="28"/>
        </w:rPr>
        <w:t>симально – 10 баллов. Показатель выводится исходя из данных Управления Роср</w:t>
      </w:r>
      <w:r w:rsidRPr="00E41405">
        <w:rPr>
          <w:rFonts w:ascii="Times New Roman" w:hAnsi="Times New Roman" w:cs="Times New Roman"/>
          <w:sz w:val="28"/>
          <w:szCs w:val="28"/>
        </w:rPr>
        <w:t>е</w:t>
      </w:r>
      <w:r w:rsidRPr="00E41405">
        <w:rPr>
          <w:rFonts w:ascii="Times New Roman" w:hAnsi="Times New Roman" w:cs="Times New Roman"/>
          <w:sz w:val="28"/>
          <w:szCs w:val="28"/>
        </w:rPr>
        <w:t>естра по Республике Тыва в разрезе муниципальных образований, присваиваются следующие баллы: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lastRenderedPageBreak/>
        <w:t>- за достижение показателя, прописанного в Соглашении с муниципалитетом, – 5 баллов;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свыше установленного показателя за каждый дополнительный процентный пункт – 0,25 балла.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Количество баллов, набранное муниципальным образованием, определяется по формуле:</w:t>
      </w:r>
    </w:p>
    <w:p w:rsidR="00594A0F" w:rsidRPr="00E41405" w:rsidRDefault="00594A0F" w:rsidP="000C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3CA" w:rsidRPr="00707BEF" w:rsidRDefault="00594A0F" w:rsidP="000C63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4140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414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405">
        <w:rPr>
          <w:rFonts w:ascii="Times New Roman" w:hAnsi="Times New Roman" w:cs="Times New Roman"/>
          <w:sz w:val="28"/>
          <w:szCs w:val="28"/>
          <w:lang w:val="en-US"/>
        </w:rPr>
        <w:t xml:space="preserve"> = U1</w:t>
      </w:r>
      <w:r w:rsidRPr="00E414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405">
        <w:rPr>
          <w:rFonts w:ascii="Times New Roman" w:hAnsi="Times New Roman" w:cs="Times New Roman"/>
          <w:sz w:val="28"/>
          <w:szCs w:val="28"/>
          <w:lang w:val="en-US"/>
        </w:rPr>
        <w:t xml:space="preserve"> + U2</w:t>
      </w:r>
      <w:r w:rsidRPr="00E414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405">
        <w:rPr>
          <w:rFonts w:ascii="Times New Roman" w:hAnsi="Times New Roman" w:cs="Times New Roman"/>
          <w:sz w:val="28"/>
          <w:szCs w:val="28"/>
          <w:lang w:val="en-US"/>
        </w:rPr>
        <w:t xml:space="preserve"> + U3</w:t>
      </w:r>
      <w:r w:rsidRPr="00E414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405">
        <w:rPr>
          <w:rFonts w:ascii="Times New Roman" w:hAnsi="Times New Roman" w:cs="Times New Roman"/>
          <w:sz w:val="28"/>
          <w:szCs w:val="28"/>
          <w:lang w:val="en-US"/>
        </w:rPr>
        <w:t xml:space="preserve"> + U4</w:t>
      </w:r>
      <w:r w:rsidRPr="00E414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405">
        <w:rPr>
          <w:rFonts w:ascii="Times New Roman" w:hAnsi="Times New Roman" w:cs="Times New Roman"/>
          <w:sz w:val="28"/>
          <w:szCs w:val="28"/>
          <w:lang w:val="en-US"/>
        </w:rPr>
        <w:t xml:space="preserve"> + U5</w:t>
      </w:r>
      <w:r w:rsidRPr="00E414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4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C63CA" w:rsidRPr="00707BEF" w:rsidRDefault="000C63CA" w:rsidP="000C63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4A0F" w:rsidRPr="000C63CA" w:rsidRDefault="00594A0F" w:rsidP="000C6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где</w:t>
      </w:r>
      <w:r w:rsidR="000C63CA">
        <w:rPr>
          <w:rFonts w:ascii="Times New Roman" w:hAnsi="Times New Roman" w:cs="Times New Roman"/>
          <w:sz w:val="28"/>
          <w:szCs w:val="28"/>
        </w:rPr>
        <w:t>:</w:t>
      </w:r>
    </w:p>
    <w:p w:rsidR="00594A0F" w:rsidRPr="00E41405" w:rsidRDefault="00594A0F" w:rsidP="00E41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U</w:t>
      </w:r>
      <w:r w:rsidRPr="00E414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41405">
        <w:rPr>
          <w:rFonts w:ascii="Times New Roman" w:hAnsi="Times New Roman" w:cs="Times New Roman"/>
          <w:sz w:val="28"/>
          <w:szCs w:val="28"/>
        </w:rPr>
        <w:t xml:space="preserve"> – количество баллов, набранное муниципальным образованием.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 xml:space="preserve">4. Минфин Республики Тыва в течение двух месяцев после представления </w:t>
      </w:r>
      <w:r w:rsidR="000C63CA">
        <w:rPr>
          <w:rFonts w:ascii="Times New Roman" w:hAnsi="Times New Roman" w:cs="Times New Roman"/>
          <w:sz w:val="28"/>
          <w:szCs w:val="28"/>
        </w:rPr>
        <w:br/>
      </w:r>
      <w:r w:rsidRPr="00E41405">
        <w:rPr>
          <w:rFonts w:ascii="Times New Roman" w:hAnsi="Times New Roman" w:cs="Times New Roman"/>
          <w:sz w:val="28"/>
          <w:szCs w:val="28"/>
        </w:rPr>
        <w:t>годовой отчетности муниципальными районами (городскими округами) по итогам мониторинга определяет три муниципальных образования, набравших наибольший балл.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5. Субсидии, согласно набранным баллам, распределяются между муниц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пальными образованиями следующим образом: 1 место – 50 процентов, 2 место – 30 процентов и 3 место – 20 процентов.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64"/>
      <w:bookmarkEnd w:id="2"/>
      <w:r w:rsidRPr="00E41405">
        <w:rPr>
          <w:rFonts w:ascii="Times New Roman" w:hAnsi="Times New Roman" w:cs="Times New Roman"/>
          <w:sz w:val="28"/>
          <w:szCs w:val="28"/>
        </w:rPr>
        <w:t>6. Субсидии, полученные муниципальными образованиями, должны быть направлены на расширение налогооблагаемой базы: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межевание и кадастровый учет земельных участков и постановка на учет имущества малоимущими гражданами (не менее 65 процентов);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закупка техники, оборудования и программного обеспечения для автомат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зированного учета муниципального имущества и земли, ведения похозяйственного учета (не более 20 процентов);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обучение и повышение квалификации специалистов, занятых земельными и имущественными вопросами (не более 5 процентов);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доплаты и надбавки сборщикам налогов (не более 10 процентов);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- иные расходы, связанные с увеличением налогооблагаемой базы.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7. Распределение субсидий между муниципальными образованиями утвержд</w:t>
      </w:r>
      <w:r w:rsidRPr="00E41405">
        <w:rPr>
          <w:rFonts w:ascii="Times New Roman" w:hAnsi="Times New Roman" w:cs="Times New Roman"/>
          <w:sz w:val="28"/>
          <w:szCs w:val="28"/>
        </w:rPr>
        <w:t>а</w:t>
      </w:r>
      <w:r w:rsidRPr="00E41405">
        <w:rPr>
          <w:rFonts w:ascii="Times New Roman" w:hAnsi="Times New Roman" w:cs="Times New Roman"/>
          <w:sz w:val="28"/>
          <w:szCs w:val="28"/>
        </w:rPr>
        <w:t>ется Правительством Республики Тыва.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1"/>
      <w:bookmarkEnd w:id="3"/>
      <w:r w:rsidRPr="00E41405">
        <w:rPr>
          <w:rFonts w:ascii="Times New Roman" w:hAnsi="Times New Roman" w:cs="Times New Roman"/>
          <w:sz w:val="28"/>
          <w:szCs w:val="28"/>
        </w:rPr>
        <w:t>8. Конкретные мероприятия, финансируемые за счет субсидий, а также пор</w:t>
      </w:r>
      <w:r w:rsidRPr="00E41405">
        <w:rPr>
          <w:rFonts w:ascii="Times New Roman" w:hAnsi="Times New Roman" w:cs="Times New Roman"/>
          <w:sz w:val="28"/>
          <w:szCs w:val="28"/>
        </w:rPr>
        <w:t>я</w:t>
      </w:r>
      <w:r w:rsidRPr="00E41405">
        <w:rPr>
          <w:rFonts w:ascii="Times New Roman" w:hAnsi="Times New Roman" w:cs="Times New Roman"/>
          <w:sz w:val="28"/>
          <w:szCs w:val="28"/>
        </w:rPr>
        <w:t>док использования выделенных средств определяются органами местного сам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управления по согласованию с Минфином Республики Тыва и утверждаются норм</w:t>
      </w:r>
      <w:r w:rsidRPr="00E41405">
        <w:rPr>
          <w:rFonts w:ascii="Times New Roman" w:hAnsi="Times New Roman" w:cs="Times New Roman"/>
          <w:sz w:val="28"/>
          <w:szCs w:val="28"/>
        </w:rPr>
        <w:t>а</w:t>
      </w:r>
      <w:r w:rsidRPr="00E41405">
        <w:rPr>
          <w:rFonts w:ascii="Times New Roman" w:hAnsi="Times New Roman" w:cs="Times New Roman"/>
          <w:sz w:val="28"/>
          <w:szCs w:val="28"/>
        </w:rPr>
        <w:t>тивным правовым актом органа местного самоуправления с учетом требований пункта 6 настоящего Порядка в течение 15 дней после принятия решения Прав</w:t>
      </w:r>
      <w:r w:rsidRPr="00E41405">
        <w:rPr>
          <w:rFonts w:ascii="Times New Roman" w:hAnsi="Times New Roman" w:cs="Times New Roman"/>
          <w:sz w:val="28"/>
          <w:szCs w:val="28"/>
        </w:rPr>
        <w:t>и</w:t>
      </w:r>
      <w:r w:rsidRPr="00E41405">
        <w:rPr>
          <w:rFonts w:ascii="Times New Roman" w:hAnsi="Times New Roman" w:cs="Times New Roman"/>
          <w:sz w:val="28"/>
          <w:szCs w:val="28"/>
        </w:rPr>
        <w:t>тельством Республики Тыва о выделении субсидии.</w:t>
      </w: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9. Финансирование субсидий местным бюджетам осуществляется Минфином Р</w:t>
      </w:r>
      <w:r w:rsidR="000C63C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41405">
        <w:rPr>
          <w:rFonts w:ascii="Times New Roman" w:hAnsi="Times New Roman" w:cs="Times New Roman"/>
          <w:sz w:val="28"/>
          <w:szCs w:val="28"/>
        </w:rPr>
        <w:t>Т</w:t>
      </w:r>
      <w:r w:rsidR="000C63CA">
        <w:rPr>
          <w:rFonts w:ascii="Times New Roman" w:hAnsi="Times New Roman" w:cs="Times New Roman"/>
          <w:sz w:val="28"/>
          <w:szCs w:val="28"/>
        </w:rPr>
        <w:t>ыва</w:t>
      </w:r>
      <w:r w:rsidRPr="00E41405">
        <w:rPr>
          <w:rFonts w:ascii="Times New Roman" w:hAnsi="Times New Roman" w:cs="Times New Roman"/>
          <w:sz w:val="28"/>
          <w:szCs w:val="28"/>
        </w:rPr>
        <w:t xml:space="preserve"> после предоставления муниципальным образованием нормативно-правового акта, установленного пунктом 8 настоящего Порядка, на основании з</w:t>
      </w:r>
      <w:r w:rsidRPr="00E41405">
        <w:rPr>
          <w:rFonts w:ascii="Times New Roman" w:hAnsi="Times New Roman" w:cs="Times New Roman"/>
          <w:sz w:val="28"/>
          <w:szCs w:val="28"/>
        </w:rPr>
        <w:t>а</w:t>
      </w:r>
      <w:r w:rsidRPr="00E41405">
        <w:rPr>
          <w:rFonts w:ascii="Times New Roman" w:hAnsi="Times New Roman" w:cs="Times New Roman"/>
          <w:sz w:val="28"/>
          <w:szCs w:val="28"/>
        </w:rPr>
        <w:t>ключенных соглашений.</w:t>
      </w:r>
    </w:p>
    <w:p w:rsidR="00594A0F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10. Субсидии носят целевой характер и не могут быть использованы на другие цели.</w:t>
      </w:r>
    </w:p>
    <w:p w:rsidR="00632D79" w:rsidRDefault="00632D79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79" w:rsidRDefault="00632D79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0F" w:rsidRPr="00E41405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lastRenderedPageBreak/>
        <w:t>11. Отчет об использовании субсидии предоставляется муниципальным рай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ном (городским округом) в Минфин Республики Тыва в составе месячной отчетн</w:t>
      </w:r>
      <w:r w:rsidRPr="00E41405">
        <w:rPr>
          <w:rFonts w:ascii="Times New Roman" w:hAnsi="Times New Roman" w:cs="Times New Roman"/>
          <w:sz w:val="28"/>
          <w:szCs w:val="28"/>
        </w:rPr>
        <w:t>о</w:t>
      </w:r>
      <w:r w:rsidRPr="00E41405">
        <w:rPr>
          <w:rFonts w:ascii="Times New Roman" w:hAnsi="Times New Roman" w:cs="Times New Roman"/>
          <w:sz w:val="28"/>
          <w:szCs w:val="28"/>
        </w:rPr>
        <w:t>сти по исполнению местного бюджета.</w:t>
      </w:r>
    </w:p>
    <w:p w:rsidR="00594A0F" w:rsidRDefault="00594A0F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05">
        <w:rPr>
          <w:rFonts w:ascii="Times New Roman" w:hAnsi="Times New Roman" w:cs="Times New Roman"/>
          <w:sz w:val="28"/>
          <w:szCs w:val="28"/>
        </w:rPr>
        <w:t>12. Остатки неиспользованных субсидий подлежат возврату в республика</w:t>
      </w:r>
      <w:r w:rsidRPr="00E41405">
        <w:rPr>
          <w:rFonts w:ascii="Times New Roman" w:hAnsi="Times New Roman" w:cs="Times New Roman"/>
          <w:sz w:val="28"/>
          <w:szCs w:val="28"/>
        </w:rPr>
        <w:t>н</w:t>
      </w:r>
      <w:r w:rsidRPr="00E41405">
        <w:rPr>
          <w:rFonts w:ascii="Times New Roman" w:hAnsi="Times New Roman" w:cs="Times New Roman"/>
          <w:sz w:val="28"/>
          <w:szCs w:val="28"/>
        </w:rPr>
        <w:t>ский бюджет.</w:t>
      </w:r>
    </w:p>
    <w:p w:rsidR="0077504A" w:rsidRDefault="0077504A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4A" w:rsidRDefault="0077504A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4A" w:rsidRDefault="00DE39A9" w:rsidP="0063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32D79" w:rsidRDefault="00632D79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79" w:rsidRDefault="00632D79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4A" w:rsidRPr="00E41405" w:rsidRDefault="0077504A" w:rsidP="00E4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504A" w:rsidRPr="00E41405" w:rsidSect="00E03BC0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  <w:titlePg/>
          <w:docGrid w:linePitch="299"/>
        </w:sectPr>
      </w:pPr>
    </w:p>
    <w:p w:rsidR="001B4730" w:rsidRPr="0048281B" w:rsidRDefault="00F42B24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B4730" w:rsidRPr="0048281B" w:rsidRDefault="001B4730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8281B" w:rsidRDefault="001B4730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Республики Тыва</w:t>
      </w:r>
      <w:r w:rsidR="0048281B">
        <w:rPr>
          <w:rFonts w:ascii="Times New Roman" w:hAnsi="Times New Roman" w:cs="Times New Roman"/>
          <w:sz w:val="28"/>
          <w:szCs w:val="28"/>
        </w:rPr>
        <w:t xml:space="preserve"> </w:t>
      </w:r>
      <w:r w:rsidR="00E462F0" w:rsidRPr="0048281B">
        <w:rPr>
          <w:rFonts w:ascii="Times New Roman" w:hAnsi="Times New Roman" w:cs="Times New Roman"/>
          <w:sz w:val="28"/>
          <w:szCs w:val="28"/>
        </w:rPr>
        <w:t>«</w:t>
      </w:r>
      <w:r w:rsidRPr="0048281B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1B4730" w:rsidRPr="0048281B" w:rsidRDefault="001B4730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эффективности управления</w:t>
      </w:r>
    </w:p>
    <w:p w:rsidR="0048281B" w:rsidRDefault="001B4730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</w:p>
    <w:p w:rsidR="001B4730" w:rsidRPr="0048281B" w:rsidRDefault="001B4730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Республики Тыва</w:t>
      </w:r>
      <w:r w:rsidR="00E462F0" w:rsidRPr="0048281B">
        <w:rPr>
          <w:rFonts w:ascii="Times New Roman" w:hAnsi="Times New Roman" w:cs="Times New Roman"/>
          <w:sz w:val="28"/>
          <w:szCs w:val="28"/>
        </w:rPr>
        <w:t>»</w:t>
      </w:r>
    </w:p>
    <w:p w:rsidR="00803A26" w:rsidRPr="0048281B" w:rsidRDefault="00803A26" w:rsidP="004828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8281B" w:rsidRDefault="0048281B" w:rsidP="00482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0F" w:rsidRPr="0048281B" w:rsidRDefault="00130A0B" w:rsidP="00482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1B">
        <w:rPr>
          <w:rFonts w:ascii="Times New Roman" w:hAnsi="Times New Roman" w:cs="Times New Roman"/>
          <w:b/>
          <w:sz w:val="28"/>
          <w:szCs w:val="28"/>
        </w:rPr>
        <w:t>П</w:t>
      </w:r>
      <w:r w:rsidR="0048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1B">
        <w:rPr>
          <w:rFonts w:ascii="Times New Roman" w:hAnsi="Times New Roman" w:cs="Times New Roman"/>
          <w:b/>
          <w:sz w:val="28"/>
          <w:szCs w:val="28"/>
        </w:rPr>
        <w:t>Р</w:t>
      </w:r>
      <w:r w:rsidR="0048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1B">
        <w:rPr>
          <w:rFonts w:ascii="Times New Roman" w:hAnsi="Times New Roman" w:cs="Times New Roman"/>
          <w:b/>
          <w:sz w:val="28"/>
          <w:szCs w:val="28"/>
        </w:rPr>
        <w:t>А</w:t>
      </w:r>
      <w:r w:rsidR="0048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1B">
        <w:rPr>
          <w:rFonts w:ascii="Times New Roman" w:hAnsi="Times New Roman" w:cs="Times New Roman"/>
          <w:b/>
          <w:sz w:val="28"/>
          <w:szCs w:val="28"/>
        </w:rPr>
        <w:t>В</w:t>
      </w:r>
      <w:r w:rsidR="0048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1B">
        <w:rPr>
          <w:rFonts w:ascii="Times New Roman" w:hAnsi="Times New Roman" w:cs="Times New Roman"/>
          <w:b/>
          <w:sz w:val="28"/>
          <w:szCs w:val="28"/>
        </w:rPr>
        <w:t>И</w:t>
      </w:r>
      <w:r w:rsidR="0048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1B">
        <w:rPr>
          <w:rFonts w:ascii="Times New Roman" w:hAnsi="Times New Roman" w:cs="Times New Roman"/>
          <w:b/>
          <w:sz w:val="28"/>
          <w:szCs w:val="28"/>
        </w:rPr>
        <w:t>Л</w:t>
      </w:r>
      <w:r w:rsidR="0048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0F" w:rsidRPr="0048281B">
        <w:rPr>
          <w:rFonts w:ascii="Times New Roman" w:hAnsi="Times New Roman" w:cs="Times New Roman"/>
          <w:b/>
          <w:sz w:val="28"/>
          <w:szCs w:val="28"/>
        </w:rPr>
        <w:t>А</w:t>
      </w:r>
    </w:p>
    <w:p w:rsidR="00594A0F" w:rsidRPr="0048281B" w:rsidRDefault="00594A0F" w:rsidP="00482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предоставления субсидий на софинансирование</w:t>
      </w:r>
    </w:p>
    <w:p w:rsidR="0048281B" w:rsidRDefault="00594A0F" w:rsidP="00482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 xml:space="preserve">первоочередных расходов, в том числе </w:t>
      </w:r>
    </w:p>
    <w:p w:rsidR="0048281B" w:rsidRDefault="00594A0F" w:rsidP="00482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расходов</w:t>
      </w:r>
      <w:r w:rsidR="0048281B">
        <w:rPr>
          <w:rFonts w:ascii="Times New Roman" w:hAnsi="Times New Roman" w:cs="Times New Roman"/>
          <w:sz w:val="28"/>
          <w:szCs w:val="28"/>
        </w:rPr>
        <w:t xml:space="preserve"> </w:t>
      </w:r>
      <w:r w:rsidRPr="0048281B">
        <w:rPr>
          <w:rFonts w:ascii="Times New Roman" w:hAnsi="Times New Roman" w:cs="Times New Roman"/>
          <w:sz w:val="28"/>
          <w:szCs w:val="28"/>
        </w:rPr>
        <w:t xml:space="preserve">на повышение оплаты труда </w:t>
      </w:r>
    </w:p>
    <w:p w:rsidR="00594A0F" w:rsidRPr="0048281B" w:rsidRDefault="00594A0F" w:rsidP="00482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работников бюджетной сферы</w:t>
      </w:r>
    </w:p>
    <w:p w:rsidR="00594A0F" w:rsidRPr="0048281B" w:rsidRDefault="00594A0F" w:rsidP="00482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предоставления и распредел</w:t>
      </w:r>
      <w:r w:rsidRPr="0048281B">
        <w:rPr>
          <w:rFonts w:ascii="Times New Roman" w:hAnsi="Times New Roman" w:cs="Times New Roman"/>
          <w:sz w:val="28"/>
          <w:szCs w:val="28"/>
        </w:rPr>
        <w:t>е</w:t>
      </w:r>
      <w:r w:rsidRPr="0048281B">
        <w:rPr>
          <w:rFonts w:ascii="Times New Roman" w:hAnsi="Times New Roman" w:cs="Times New Roman"/>
          <w:sz w:val="28"/>
          <w:szCs w:val="28"/>
        </w:rPr>
        <w:t>ния субсидий из республиканского бюджета Республики Тыва местным бюджетам на софинансирование первоочередных расходов, в том числе расходов на повыш</w:t>
      </w:r>
      <w:r w:rsidRPr="0048281B">
        <w:rPr>
          <w:rFonts w:ascii="Times New Roman" w:hAnsi="Times New Roman" w:cs="Times New Roman"/>
          <w:sz w:val="28"/>
          <w:szCs w:val="28"/>
        </w:rPr>
        <w:t>е</w:t>
      </w:r>
      <w:r w:rsidRPr="0048281B">
        <w:rPr>
          <w:rFonts w:ascii="Times New Roman" w:hAnsi="Times New Roman" w:cs="Times New Roman"/>
          <w:sz w:val="28"/>
          <w:szCs w:val="28"/>
        </w:rPr>
        <w:t>ние оплаты труда работников бюджетной сферы (далее – субсидия).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2. В целях обеспечения сохранения достигнутых показателей повышения оплаты труда отдельных категорий работников бюджетной сферы субсидии пред</w:t>
      </w:r>
      <w:r w:rsidRPr="0048281B">
        <w:rPr>
          <w:rFonts w:ascii="Times New Roman" w:hAnsi="Times New Roman" w:cs="Times New Roman"/>
          <w:sz w:val="28"/>
          <w:szCs w:val="28"/>
        </w:rPr>
        <w:t>о</w:t>
      </w:r>
      <w:r w:rsidRPr="0048281B">
        <w:rPr>
          <w:rFonts w:ascii="Times New Roman" w:hAnsi="Times New Roman" w:cs="Times New Roman"/>
          <w:sz w:val="28"/>
          <w:szCs w:val="28"/>
        </w:rPr>
        <w:t>ставляются на софинансирование первоочередных расходов, а также повышение оплаты труда работников бюджетной сферы.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3. Субсидии предоставляются бюджетам муниципальных образований Ре</w:t>
      </w:r>
      <w:r w:rsidRPr="0048281B">
        <w:rPr>
          <w:rFonts w:ascii="Times New Roman" w:hAnsi="Times New Roman" w:cs="Times New Roman"/>
          <w:sz w:val="28"/>
          <w:szCs w:val="28"/>
        </w:rPr>
        <w:t>с</w:t>
      </w:r>
      <w:r w:rsidRPr="0048281B">
        <w:rPr>
          <w:rFonts w:ascii="Times New Roman" w:hAnsi="Times New Roman" w:cs="Times New Roman"/>
          <w:sz w:val="28"/>
          <w:szCs w:val="28"/>
        </w:rPr>
        <w:t>публики Тыва в соответствии со сводной бюджетной росписью расходов республ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канского бюджета за счет бюджетных ассигнований и в пределах лимитов бюдже</w:t>
      </w:r>
      <w:r w:rsidRPr="0048281B">
        <w:rPr>
          <w:rFonts w:ascii="Times New Roman" w:hAnsi="Times New Roman" w:cs="Times New Roman"/>
          <w:sz w:val="28"/>
          <w:szCs w:val="28"/>
        </w:rPr>
        <w:t>т</w:t>
      </w:r>
      <w:r w:rsidRPr="0048281B">
        <w:rPr>
          <w:rFonts w:ascii="Times New Roman" w:hAnsi="Times New Roman" w:cs="Times New Roman"/>
          <w:sz w:val="28"/>
          <w:szCs w:val="28"/>
        </w:rPr>
        <w:t>ных обязательств, утвержденных в установленном порядке Министерству финансов Республики Тыва (далее – Министерство) на цели, указанные в пункте 2 настоящих Правил.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из республиканского бюджета Ре</w:t>
      </w:r>
      <w:r w:rsidRPr="0048281B">
        <w:rPr>
          <w:rFonts w:ascii="Times New Roman" w:hAnsi="Times New Roman" w:cs="Times New Roman"/>
          <w:sz w:val="28"/>
          <w:szCs w:val="28"/>
        </w:rPr>
        <w:t>с</w:t>
      </w:r>
      <w:r w:rsidRPr="0048281B">
        <w:rPr>
          <w:rFonts w:ascii="Times New Roman" w:hAnsi="Times New Roman" w:cs="Times New Roman"/>
          <w:sz w:val="28"/>
          <w:szCs w:val="28"/>
        </w:rPr>
        <w:t>публики Тыва субсидии предусматривает обязательства муниципального образов</w:t>
      </w:r>
      <w:r w:rsidRPr="0048281B">
        <w:rPr>
          <w:rFonts w:ascii="Times New Roman" w:hAnsi="Times New Roman" w:cs="Times New Roman"/>
          <w:sz w:val="28"/>
          <w:szCs w:val="28"/>
        </w:rPr>
        <w:t>а</w:t>
      </w:r>
      <w:r w:rsidRPr="0048281B">
        <w:rPr>
          <w:rFonts w:ascii="Times New Roman" w:hAnsi="Times New Roman" w:cs="Times New Roman"/>
          <w:sz w:val="28"/>
          <w:szCs w:val="28"/>
        </w:rPr>
        <w:t>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– соглашение).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4. Распределение субсидий между местными бюджетами осуществляется и</w:t>
      </w:r>
      <w:r w:rsidRPr="0048281B">
        <w:rPr>
          <w:rFonts w:ascii="Times New Roman" w:hAnsi="Times New Roman" w:cs="Times New Roman"/>
          <w:sz w:val="28"/>
          <w:szCs w:val="28"/>
        </w:rPr>
        <w:t>с</w:t>
      </w:r>
      <w:r w:rsidRPr="0048281B">
        <w:rPr>
          <w:rFonts w:ascii="Times New Roman" w:hAnsi="Times New Roman" w:cs="Times New Roman"/>
          <w:sz w:val="28"/>
          <w:szCs w:val="28"/>
        </w:rPr>
        <w:t>ходя из дополнительной потребности на выполнение решений по повышению опл</w:t>
      </w:r>
      <w:r w:rsidRPr="0048281B">
        <w:rPr>
          <w:rFonts w:ascii="Times New Roman" w:hAnsi="Times New Roman" w:cs="Times New Roman"/>
          <w:sz w:val="28"/>
          <w:szCs w:val="28"/>
        </w:rPr>
        <w:t>а</w:t>
      </w:r>
      <w:r w:rsidRPr="0048281B">
        <w:rPr>
          <w:rFonts w:ascii="Times New Roman" w:hAnsi="Times New Roman" w:cs="Times New Roman"/>
          <w:sz w:val="28"/>
          <w:szCs w:val="28"/>
        </w:rPr>
        <w:t>ты труда, принятых на федеральном и республиканском уровнях в пределах бю</w:t>
      </w:r>
      <w:r w:rsidRPr="0048281B">
        <w:rPr>
          <w:rFonts w:ascii="Times New Roman" w:hAnsi="Times New Roman" w:cs="Times New Roman"/>
          <w:sz w:val="28"/>
          <w:szCs w:val="28"/>
        </w:rPr>
        <w:t>д</w:t>
      </w:r>
      <w:r w:rsidRPr="0048281B">
        <w:rPr>
          <w:rFonts w:ascii="Times New Roman" w:hAnsi="Times New Roman" w:cs="Times New Roman"/>
          <w:sz w:val="28"/>
          <w:szCs w:val="28"/>
        </w:rPr>
        <w:t>жетных ассигнований, утвержденных законом о республиканском бюджете на ф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нансовый год и на плановый период.</w:t>
      </w:r>
    </w:p>
    <w:p w:rsidR="00594A0F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5. Внесение изменений в распределение объемов субсидий между муниц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пальными образованиями, утвержденное законом о республиканском бюджете на текущий финансовый год и на плановый период, без внесения изменений в указа</w:t>
      </w:r>
      <w:r w:rsidRPr="0048281B">
        <w:rPr>
          <w:rFonts w:ascii="Times New Roman" w:hAnsi="Times New Roman" w:cs="Times New Roman"/>
          <w:sz w:val="28"/>
          <w:szCs w:val="28"/>
        </w:rPr>
        <w:t>н</w:t>
      </w:r>
      <w:r w:rsidRPr="0048281B">
        <w:rPr>
          <w:rFonts w:ascii="Times New Roman" w:hAnsi="Times New Roman" w:cs="Times New Roman"/>
          <w:sz w:val="28"/>
          <w:szCs w:val="28"/>
        </w:rPr>
        <w:t>ный закон осуществляется путем издания акта Правительства Республики Тыва главным распорядителем средств республиканского бюджета.</w:t>
      </w:r>
    </w:p>
    <w:p w:rsidR="00386D52" w:rsidRPr="0048281B" w:rsidRDefault="00386D52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lastRenderedPageBreak/>
        <w:t>6. Предельный уровень софинансирования расходного обязательства муниц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пального образования из республиканского бюджета Республики Тыва по муниц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пальным образованиям на очередной финансовый год и на плановый период еж</w:t>
      </w:r>
      <w:r w:rsidRPr="0048281B">
        <w:rPr>
          <w:rFonts w:ascii="Times New Roman" w:hAnsi="Times New Roman" w:cs="Times New Roman"/>
          <w:sz w:val="28"/>
          <w:szCs w:val="28"/>
        </w:rPr>
        <w:t>е</w:t>
      </w:r>
      <w:r w:rsidRPr="0048281B">
        <w:rPr>
          <w:rFonts w:ascii="Times New Roman" w:hAnsi="Times New Roman" w:cs="Times New Roman"/>
          <w:sz w:val="28"/>
          <w:szCs w:val="28"/>
        </w:rPr>
        <w:t>годно утверждается Правительством Республики Тыва.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Уровень софинансирования из республиканского бюджета Республики Тыва объема расходного обязательства муниципального образования в отношении ка</w:t>
      </w:r>
      <w:r w:rsidRPr="0048281B">
        <w:rPr>
          <w:rFonts w:ascii="Times New Roman" w:hAnsi="Times New Roman" w:cs="Times New Roman"/>
          <w:sz w:val="28"/>
          <w:szCs w:val="28"/>
        </w:rPr>
        <w:t>ж</w:t>
      </w:r>
      <w:r w:rsidRPr="0048281B">
        <w:rPr>
          <w:rFonts w:ascii="Times New Roman" w:hAnsi="Times New Roman" w:cs="Times New Roman"/>
          <w:sz w:val="28"/>
          <w:szCs w:val="28"/>
        </w:rPr>
        <w:t>дой субсидии устанавливается соглашением.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7. Перечисление субсидий в бюджеты муниципальных образований Республ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ки Тыва осуществляется Министерством в соответствии с Соглашением, заключе</w:t>
      </w:r>
      <w:r w:rsidRPr="0048281B">
        <w:rPr>
          <w:rFonts w:ascii="Times New Roman" w:hAnsi="Times New Roman" w:cs="Times New Roman"/>
          <w:sz w:val="28"/>
          <w:szCs w:val="28"/>
        </w:rPr>
        <w:t>н</w:t>
      </w:r>
      <w:r w:rsidRPr="0048281B">
        <w:rPr>
          <w:rFonts w:ascii="Times New Roman" w:hAnsi="Times New Roman" w:cs="Times New Roman"/>
          <w:sz w:val="28"/>
          <w:szCs w:val="28"/>
        </w:rPr>
        <w:t>ным между Министерством и муниципальными образованиями Республики Тыва о предоставлении субсидии, на счета, открытые Управлением Федерального казн</w:t>
      </w:r>
      <w:r w:rsidRPr="0048281B">
        <w:rPr>
          <w:rFonts w:ascii="Times New Roman" w:hAnsi="Times New Roman" w:cs="Times New Roman"/>
          <w:sz w:val="28"/>
          <w:szCs w:val="28"/>
        </w:rPr>
        <w:t>а</w:t>
      </w:r>
      <w:r w:rsidRPr="0048281B">
        <w:rPr>
          <w:rFonts w:ascii="Times New Roman" w:hAnsi="Times New Roman" w:cs="Times New Roman"/>
          <w:sz w:val="28"/>
          <w:szCs w:val="28"/>
        </w:rPr>
        <w:t>чейства по Республике Тыва для учета поступлений и их распределения между бюджетами бюджетной системы Российской Федерации.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8. Органы местного самоуправления ежеквартально представляют в Мин</w:t>
      </w:r>
      <w:r w:rsidRPr="0048281B">
        <w:rPr>
          <w:rFonts w:ascii="Times New Roman" w:hAnsi="Times New Roman" w:cs="Times New Roman"/>
          <w:sz w:val="28"/>
          <w:szCs w:val="28"/>
        </w:rPr>
        <w:t>и</w:t>
      </w:r>
      <w:r w:rsidRPr="0048281B">
        <w:rPr>
          <w:rFonts w:ascii="Times New Roman" w:hAnsi="Times New Roman" w:cs="Times New Roman"/>
          <w:sz w:val="28"/>
          <w:szCs w:val="28"/>
        </w:rPr>
        <w:t>стерство отчет об осуществлении расходов, источником финансового обеспечения которых является субсидия, не позднее 10-го числа месяца, следующего за кварт</w:t>
      </w:r>
      <w:r w:rsidRPr="0048281B">
        <w:rPr>
          <w:rFonts w:ascii="Times New Roman" w:hAnsi="Times New Roman" w:cs="Times New Roman"/>
          <w:sz w:val="28"/>
          <w:szCs w:val="28"/>
        </w:rPr>
        <w:t>а</w:t>
      </w:r>
      <w:r w:rsidRPr="0048281B">
        <w:rPr>
          <w:rFonts w:ascii="Times New Roman" w:hAnsi="Times New Roman" w:cs="Times New Roman"/>
          <w:sz w:val="28"/>
          <w:szCs w:val="28"/>
        </w:rPr>
        <w:t>лом, по итогам года – не позднее 17 января следующего финансового года по форме, установленной Министерством.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 xml:space="preserve">9. Органы местного самоуправления муниципальных образований несут </w:t>
      </w:r>
      <w:r w:rsidR="00386D52">
        <w:rPr>
          <w:rFonts w:ascii="Times New Roman" w:hAnsi="Times New Roman" w:cs="Times New Roman"/>
          <w:sz w:val="28"/>
          <w:szCs w:val="28"/>
        </w:rPr>
        <w:br/>
      </w:r>
      <w:r w:rsidRPr="0048281B">
        <w:rPr>
          <w:rFonts w:ascii="Times New Roman" w:hAnsi="Times New Roman" w:cs="Times New Roman"/>
          <w:sz w:val="28"/>
          <w:szCs w:val="28"/>
        </w:rPr>
        <w:t>ответственность за соблюдение установленного порядка расходования субсидии, своевременность и достоверность представляемых сведений в Министерство.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 xml:space="preserve">10. Субсидии носят целевой характер и не подлежат направлению на иные </w:t>
      </w:r>
      <w:r w:rsidR="00386D52">
        <w:rPr>
          <w:rFonts w:ascii="Times New Roman" w:hAnsi="Times New Roman" w:cs="Times New Roman"/>
          <w:sz w:val="28"/>
          <w:szCs w:val="28"/>
        </w:rPr>
        <w:br/>
      </w:r>
      <w:r w:rsidRPr="0048281B">
        <w:rPr>
          <w:rFonts w:ascii="Times New Roman" w:hAnsi="Times New Roman" w:cs="Times New Roman"/>
          <w:sz w:val="28"/>
          <w:szCs w:val="28"/>
        </w:rPr>
        <w:t>цели.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11. В случае использования субсидии не по целевому назначению и (или) нарушения муниципальными образованиями условий ее предоставления и расход</w:t>
      </w:r>
      <w:r w:rsidRPr="0048281B">
        <w:rPr>
          <w:rFonts w:ascii="Times New Roman" w:hAnsi="Times New Roman" w:cs="Times New Roman"/>
          <w:sz w:val="28"/>
          <w:szCs w:val="28"/>
        </w:rPr>
        <w:t>о</w:t>
      </w:r>
      <w:r w:rsidRPr="0048281B">
        <w:rPr>
          <w:rFonts w:ascii="Times New Roman" w:hAnsi="Times New Roman" w:cs="Times New Roman"/>
          <w:sz w:val="28"/>
          <w:szCs w:val="28"/>
        </w:rPr>
        <w:t>вания, соответствующие средства взыскиваются в республиканский бюджет в соо</w:t>
      </w:r>
      <w:r w:rsidRPr="0048281B">
        <w:rPr>
          <w:rFonts w:ascii="Times New Roman" w:hAnsi="Times New Roman" w:cs="Times New Roman"/>
          <w:sz w:val="28"/>
          <w:szCs w:val="28"/>
        </w:rPr>
        <w:t>т</w:t>
      </w:r>
      <w:r w:rsidRPr="0048281B">
        <w:rPr>
          <w:rFonts w:ascii="Times New Roman" w:hAnsi="Times New Roman" w:cs="Times New Roman"/>
          <w:sz w:val="28"/>
          <w:szCs w:val="28"/>
        </w:rPr>
        <w:t>ветствии предусмотренным бюджетным законодательством Российской Федерации.</w:t>
      </w:r>
    </w:p>
    <w:p w:rsidR="00594A0F" w:rsidRPr="0048281B" w:rsidRDefault="00DE39A9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</w:t>
      </w:r>
      <w:r w:rsidR="00594A0F" w:rsidRPr="0048281B">
        <w:rPr>
          <w:rFonts w:ascii="Times New Roman" w:hAnsi="Times New Roman" w:cs="Times New Roman"/>
          <w:sz w:val="28"/>
          <w:szCs w:val="28"/>
        </w:rPr>
        <w:t>использованные на 1 января следующего финансового года остатки су</w:t>
      </w:r>
      <w:r w:rsidR="00594A0F" w:rsidRPr="0048281B">
        <w:rPr>
          <w:rFonts w:ascii="Times New Roman" w:hAnsi="Times New Roman" w:cs="Times New Roman"/>
          <w:sz w:val="28"/>
          <w:szCs w:val="28"/>
        </w:rPr>
        <w:t>б</w:t>
      </w:r>
      <w:r w:rsidR="00594A0F" w:rsidRPr="0048281B">
        <w:rPr>
          <w:rFonts w:ascii="Times New Roman" w:hAnsi="Times New Roman" w:cs="Times New Roman"/>
          <w:sz w:val="28"/>
          <w:szCs w:val="28"/>
        </w:rPr>
        <w:t>сидии подлежат возврату в республиканский бюджет Республики Тыва муниц</w:t>
      </w:r>
      <w:r w:rsidR="00594A0F" w:rsidRPr="0048281B">
        <w:rPr>
          <w:rFonts w:ascii="Times New Roman" w:hAnsi="Times New Roman" w:cs="Times New Roman"/>
          <w:sz w:val="28"/>
          <w:szCs w:val="28"/>
        </w:rPr>
        <w:t>и</w:t>
      </w:r>
      <w:r w:rsidR="00594A0F" w:rsidRPr="0048281B">
        <w:rPr>
          <w:rFonts w:ascii="Times New Roman" w:hAnsi="Times New Roman" w:cs="Times New Roman"/>
          <w:sz w:val="28"/>
          <w:szCs w:val="28"/>
        </w:rPr>
        <w:t>пальными образованиями, за которыми в соответствии с законодательными и иными нормативными правовыми актами Республики Тыва закреплены источники доходов местных бюджетов по возврату остатков субсидий, в соответствии с требованиями, установленными Бюджетным кодексом Российской Федерации и законом о респу</w:t>
      </w:r>
      <w:r w:rsidR="00594A0F" w:rsidRPr="0048281B">
        <w:rPr>
          <w:rFonts w:ascii="Times New Roman" w:hAnsi="Times New Roman" w:cs="Times New Roman"/>
          <w:sz w:val="28"/>
          <w:szCs w:val="28"/>
        </w:rPr>
        <w:t>б</w:t>
      </w:r>
      <w:r w:rsidR="00594A0F" w:rsidRPr="0048281B">
        <w:rPr>
          <w:rFonts w:ascii="Times New Roman" w:hAnsi="Times New Roman" w:cs="Times New Roman"/>
          <w:sz w:val="28"/>
          <w:szCs w:val="28"/>
        </w:rPr>
        <w:t>ликанском бюджете Республики Тыва на текущий финансовый год и плановый п</w:t>
      </w:r>
      <w:r w:rsidR="00594A0F" w:rsidRPr="0048281B">
        <w:rPr>
          <w:rFonts w:ascii="Times New Roman" w:hAnsi="Times New Roman" w:cs="Times New Roman"/>
          <w:sz w:val="28"/>
          <w:szCs w:val="28"/>
        </w:rPr>
        <w:t>е</w:t>
      </w:r>
      <w:r w:rsidR="00594A0F" w:rsidRPr="0048281B">
        <w:rPr>
          <w:rFonts w:ascii="Times New Roman" w:hAnsi="Times New Roman" w:cs="Times New Roman"/>
          <w:sz w:val="28"/>
          <w:szCs w:val="28"/>
        </w:rPr>
        <w:t>риод.</w:t>
      </w:r>
    </w:p>
    <w:p w:rsidR="00594A0F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субсидии не перечислен в доход республиканского бюджета Республики Тыва, указанные средства подлежат взы</w:t>
      </w:r>
      <w:r w:rsidRPr="0048281B">
        <w:rPr>
          <w:rFonts w:ascii="Times New Roman" w:hAnsi="Times New Roman" w:cs="Times New Roman"/>
          <w:sz w:val="28"/>
          <w:szCs w:val="28"/>
        </w:rPr>
        <w:t>с</w:t>
      </w:r>
      <w:r w:rsidRPr="0048281B">
        <w:rPr>
          <w:rFonts w:ascii="Times New Roman" w:hAnsi="Times New Roman" w:cs="Times New Roman"/>
          <w:sz w:val="28"/>
          <w:szCs w:val="28"/>
        </w:rPr>
        <w:t>канию в доход республиканского бюджета Республики Тыва в порядке, установле</w:t>
      </w:r>
      <w:r w:rsidRPr="0048281B">
        <w:rPr>
          <w:rFonts w:ascii="Times New Roman" w:hAnsi="Times New Roman" w:cs="Times New Roman"/>
          <w:sz w:val="28"/>
          <w:szCs w:val="28"/>
        </w:rPr>
        <w:t>н</w:t>
      </w:r>
      <w:r w:rsidRPr="0048281B">
        <w:rPr>
          <w:rFonts w:ascii="Times New Roman" w:hAnsi="Times New Roman" w:cs="Times New Roman"/>
          <w:sz w:val="28"/>
          <w:szCs w:val="28"/>
        </w:rPr>
        <w:t>ном Министерством.</w:t>
      </w:r>
    </w:p>
    <w:p w:rsidR="007038C2" w:rsidRPr="0048281B" w:rsidRDefault="00594A0F" w:rsidP="0048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1B">
        <w:rPr>
          <w:rFonts w:ascii="Times New Roman" w:hAnsi="Times New Roman" w:cs="Times New Roman"/>
          <w:sz w:val="28"/>
          <w:szCs w:val="28"/>
        </w:rPr>
        <w:t>13. Контроль за соблюдением муниципальными образованиями условий предоставления субсидий осуществляется Службой по финансово-бюджетному надзору Республики Тыва и Министерством.</w:t>
      </w:r>
    </w:p>
    <w:p w:rsidR="00E043B1" w:rsidRDefault="00E043B1" w:rsidP="00482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42"/>
      <w:bookmarkEnd w:id="4"/>
    </w:p>
    <w:p w:rsidR="00DE39A9" w:rsidRDefault="00DE39A9" w:rsidP="00482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9A9" w:rsidRPr="00594A0F" w:rsidRDefault="00DE39A9" w:rsidP="00DE3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sectPr w:rsidR="00DE39A9" w:rsidRPr="00594A0F" w:rsidSect="00C12023">
      <w:headerReference w:type="default" r:id="rId15"/>
      <w:pgSz w:w="11900" w:h="16840"/>
      <w:pgMar w:top="1134" w:right="567" w:bottom="1134" w:left="1134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0F" w:rsidRDefault="005B330F">
      <w:pPr>
        <w:spacing w:after="0" w:line="240" w:lineRule="auto"/>
      </w:pPr>
      <w:r>
        <w:separator/>
      </w:r>
    </w:p>
  </w:endnote>
  <w:endnote w:type="continuationSeparator" w:id="0">
    <w:p w:rsidR="005B330F" w:rsidRDefault="005B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0F" w:rsidRDefault="005B330F">
      <w:pPr>
        <w:spacing w:after="0" w:line="240" w:lineRule="auto"/>
      </w:pPr>
      <w:r>
        <w:separator/>
      </w:r>
    </w:p>
  </w:footnote>
  <w:footnote w:type="continuationSeparator" w:id="0">
    <w:p w:rsidR="005B330F" w:rsidRDefault="005B330F">
      <w:pPr>
        <w:spacing w:after="0" w:line="240" w:lineRule="auto"/>
      </w:pPr>
      <w:r>
        <w:continuationSeparator/>
      </w:r>
    </w:p>
  </w:footnote>
  <w:footnote w:id="1">
    <w:p w:rsidR="00707BEF" w:rsidRPr="003A5417" w:rsidRDefault="00707BEF" w:rsidP="003A5417">
      <w:pPr>
        <w:pStyle w:val="af"/>
        <w:jc w:val="both"/>
        <w:rPr>
          <w:rFonts w:ascii="Times New Roman" w:hAnsi="Times New Roman" w:cs="Times New Roman"/>
        </w:rPr>
      </w:pPr>
      <w:r w:rsidRPr="00360CE6">
        <w:rPr>
          <w:rStyle w:val="af1"/>
          <w:rFonts w:ascii="Times New Roman" w:hAnsi="Times New Roman" w:cs="Times New Roman"/>
        </w:rPr>
        <w:footnoteRef/>
      </w:r>
      <w:r w:rsidRPr="00360CE6">
        <w:rPr>
          <w:rFonts w:ascii="Times New Roman" w:hAnsi="Times New Roman" w:cs="Times New Roman"/>
        </w:rPr>
        <w:t xml:space="preserve"> </w:t>
      </w:r>
      <w:r w:rsidRPr="003A5417">
        <w:rPr>
          <w:rFonts w:ascii="Times New Roman" w:hAnsi="Times New Roman" w:cs="Times New Roman"/>
        </w:rPr>
        <w:t>Согласно п</w:t>
      </w:r>
      <w:r>
        <w:rPr>
          <w:rFonts w:ascii="Times New Roman" w:hAnsi="Times New Roman" w:cs="Times New Roman"/>
        </w:rPr>
        <w:t>ункту</w:t>
      </w:r>
      <w:r w:rsidRPr="003A5417">
        <w:rPr>
          <w:rFonts w:ascii="Times New Roman" w:hAnsi="Times New Roman" w:cs="Times New Roman"/>
        </w:rPr>
        <w:t xml:space="preserve"> 4.1 ст</w:t>
      </w:r>
      <w:r>
        <w:rPr>
          <w:rFonts w:ascii="Times New Roman" w:hAnsi="Times New Roman" w:cs="Times New Roman"/>
        </w:rPr>
        <w:t>атьи</w:t>
      </w:r>
      <w:r w:rsidRPr="003A5417">
        <w:rPr>
          <w:rFonts w:ascii="Times New Roman" w:hAnsi="Times New Roman" w:cs="Times New Roman"/>
        </w:rPr>
        <w:t xml:space="preserve"> 107 БК РФ объем государственного долга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>, в отношении которого осуществляются меры, предусмотренные п</w:t>
      </w:r>
      <w:r>
        <w:rPr>
          <w:rFonts w:ascii="Times New Roman" w:hAnsi="Times New Roman" w:cs="Times New Roman"/>
        </w:rPr>
        <w:t>унктом</w:t>
      </w:r>
      <w:r w:rsidRPr="003A5417">
        <w:rPr>
          <w:rFonts w:ascii="Times New Roman" w:hAnsi="Times New Roman" w:cs="Times New Roman"/>
        </w:rPr>
        <w:t xml:space="preserve"> 4 ст</w:t>
      </w:r>
      <w:r>
        <w:rPr>
          <w:rFonts w:ascii="Times New Roman" w:hAnsi="Times New Roman" w:cs="Times New Roman"/>
        </w:rPr>
        <w:t>атьи</w:t>
      </w:r>
      <w:r w:rsidRPr="003A5417">
        <w:rPr>
          <w:rFonts w:ascii="Times New Roman" w:hAnsi="Times New Roman" w:cs="Times New Roman"/>
        </w:rPr>
        <w:t xml:space="preserve"> 130 БК РФ, может превысить, установленный законом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 xml:space="preserve"> о бюджете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>, верхний предел государственного долга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>, в том числе показатели программы государственных внутренних заимствований, на сумму бюджетных кредитов, предоставленных из федерального бюджета бюджету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 xml:space="preserve"> на финансовое обеспечение реализации инфраструктурных проектов, но не должен превышать 100 процентов утвержденного з</w:t>
      </w:r>
      <w:r w:rsidRPr="003A5417">
        <w:rPr>
          <w:rFonts w:ascii="Times New Roman" w:hAnsi="Times New Roman" w:cs="Times New Roman"/>
        </w:rPr>
        <w:t>а</w:t>
      </w:r>
      <w:r w:rsidRPr="003A5417">
        <w:rPr>
          <w:rFonts w:ascii="Times New Roman" w:hAnsi="Times New Roman" w:cs="Times New Roman"/>
        </w:rPr>
        <w:t>коном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 xml:space="preserve"> о бюджете субъекта Р</w:t>
      </w:r>
      <w:r>
        <w:rPr>
          <w:rFonts w:ascii="Times New Roman" w:hAnsi="Times New Roman" w:cs="Times New Roman"/>
        </w:rPr>
        <w:t xml:space="preserve">оссийской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 xml:space="preserve"> на очередной финансовый год и плановый период общего объема доходов бюджета субъекта 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сийской </w:t>
      </w:r>
      <w:r w:rsidRPr="003A541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A5417">
        <w:rPr>
          <w:rFonts w:ascii="Times New Roman" w:hAnsi="Times New Roman" w:cs="Times New Roman"/>
        </w:rPr>
        <w:t xml:space="preserve"> без учета утвержденного объема безвозмездных поступлений.</w:t>
      </w:r>
    </w:p>
  </w:footnote>
  <w:footnote w:id="2">
    <w:p w:rsidR="00707BEF" w:rsidRPr="000C63CA" w:rsidRDefault="00707BEF" w:rsidP="00594A0F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</w:t>
      </w:r>
      <w:r w:rsidRPr="000C63CA">
        <w:rPr>
          <w:rFonts w:ascii="Times New Roman" w:hAnsi="Times New Roman" w:cs="Times New Roman"/>
        </w:rPr>
        <w:t>при расчете не учитываются объемы следующих доходов: доходы от уплаты акцизов на нефтепродукты, госуда</w:t>
      </w:r>
      <w:r w:rsidRPr="000C63CA">
        <w:rPr>
          <w:rFonts w:ascii="Times New Roman" w:hAnsi="Times New Roman" w:cs="Times New Roman"/>
        </w:rPr>
        <w:t>р</w:t>
      </w:r>
      <w:r w:rsidRPr="000C63CA">
        <w:rPr>
          <w:rFonts w:ascii="Times New Roman" w:hAnsi="Times New Roman" w:cs="Times New Roman"/>
        </w:rPr>
        <w:t>ственная пошлина, доходы от продажи материальных и нематериальных активов, задолженности по отмененным налогам и сборам, штрафные санкции, доходы от оказания платных услуг и компенсации затрат государства, прочие неналоговые доходы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15693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7BEF" w:rsidRPr="002151B8" w:rsidRDefault="00187A2D">
        <w:pPr>
          <w:pStyle w:val="a6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7A2D" w:rsidRPr="00187A2D" w:rsidRDefault="00187A2D" w:rsidP="00187A2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620200099/27815(6)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187A2D" w:rsidRPr="00187A2D" w:rsidRDefault="00187A2D" w:rsidP="00187A2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620200099/27815(6)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07BEF" w:rsidRPr="002151B8">
          <w:rPr>
            <w:sz w:val="24"/>
          </w:rPr>
          <w:fldChar w:fldCharType="begin"/>
        </w:r>
        <w:r w:rsidR="00707BEF" w:rsidRPr="002151B8">
          <w:rPr>
            <w:sz w:val="24"/>
          </w:rPr>
          <w:instrText>PAGE   \* MERGEFORMAT</w:instrText>
        </w:r>
        <w:r w:rsidR="00707BEF" w:rsidRPr="002151B8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707BEF" w:rsidRPr="002151B8">
          <w:rPr>
            <w:sz w:val="24"/>
          </w:rPr>
          <w:fldChar w:fldCharType="end"/>
        </w:r>
      </w:p>
    </w:sdtContent>
  </w:sdt>
  <w:p w:rsidR="00707BEF" w:rsidRDefault="00707BE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4980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7BEF" w:rsidRPr="00C12023" w:rsidRDefault="00707BEF">
        <w:pPr>
          <w:pStyle w:val="a6"/>
          <w:jc w:val="right"/>
          <w:rPr>
            <w:sz w:val="24"/>
          </w:rPr>
        </w:pPr>
        <w:r w:rsidRPr="00C12023">
          <w:rPr>
            <w:sz w:val="24"/>
          </w:rPr>
          <w:fldChar w:fldCharType="begin"/>
        </w:r>
        <w:r w:rsidRPr="00C12023">
          <w:rPr>
            <w:sz w:val="24"/>
          </w:rPr>
          <w:instrText>PAGE   \* MERGEFORMAT</w:instrText>
        </w:r>
        <w:r w:rsidRPr="00C12023">
          <w:rPr>
            <w:sz w:val="24"/>
          </w:rPr>
          <w:fldChar w:fldCharType="separate"/>
        </w:r>
        <w:r w:rsidR="00187A2D">
          <w:rPr>
            <w:noProof/>
            <w:sz w:val="24"/>
          </w:rPr>
          <w:t>2</w:t>
        </w:r>
        <w:r w:rsidRPr="00C12023">
          <w:rPr>
            <w:sz w:val="24"/>
          </w:rPr>
          <w:fldChar w:fldCharType="end"/>
        </w:r>
      </w:p>
    </w:sdtContent>
  </w:sdt>
  <w:p w:rsidR="00707BEF" w:rsidRDefault="00707BE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084"/>
    <w:multiLevelType w:val="multilevel"/>
    <w:tmpl w:val="EE3AAB48"/>
    <w:lvl w:ilvl="0">
      <w:start w:val="5"/>
      <w:numFmt w:val="decimal"/>
      <w:lvlText w:val="%1"/>
      <w:lvlJc w:val="left"/>
      <w:pPr>
        <w:ind w:left="1311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1">
    <w:nsid w:val="0EDC41B9"/>
    <w:multiLevelType w:val="hybridMultilevel"/>
    <w:tmpl w:val="26C223BA"/>
    <w:lvl w:ilvl="0" w:tplc="E946E7EC">
      <w:start w:val="1"/>
      <w:numFmt w:val="decimal"/>
      <w:lvlText w:val="%1"/>
      <w:lvlJc w:val="left"/>
      <w:pPr>
        <w:ind w:left="557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144C8A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CF7C723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4EA8F98E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508ED616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C8562130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AD6A61D6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B516AB06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B83A2988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">
    <w:nsid w:val="11AF1AA7"/>
    <w:multiLevelType w:val="hybridMultilevel"/>
    <w:tmpl w:val="6DE2F62A"/>
    <w:lvl w:ilvl="0" w:tplc="3940B3DC">
      <w:start w:val="1"/>
      <w:numFmt w:val="decimal"/>
      <w:lvlText w:val="%1."/>
      <w:lvlJc w:val="left"/>
      <w:pPr>
        <w:ind w:left="1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CF50A">
      <w:start w:val="1"/>
      <w:numFmt w:val="decimal"/>
      <w:lvlText w:val="%2."/>
      <w:lvlJc w:val="left"/>
      <w:pPr>
        <w:ind w:left="42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6DC5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7C3EBA8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F8708A9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5" w:tplc="BB30D7F4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6" w:tplc="5762DEF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E8E2DB14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09BCC538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3">
    <w:nsid w:val="15C43F0A"/>
    <w:multiLevelType w:val="multilevel"/>
    <w:tmpl w:val="32E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66F9A"/>
    <w:multiLevelType w:val="hybridMultilevel"/>
    <w:tmpl w:val="7A9C2AB8"/>
    <w:lvl w:ilvl="0" w:tplc="1BA25476">
      <w:start w:val="1"/>
      <w:numFmt w:val="decimal"/>
      <w:lvlText w:val="%1)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26142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9D148E74">
      <w:numFmt w:val="bullet"/>
      <w:lvlText w:val="•"/>
      <w:lvlJc w:val="left"/>
      <w:pPr>
        <w:ind w:left="2180" w:hanging="309"/>
      </w:pPr>
      <w:rPr>
        <w:rFonts w:hint="default"/>
        <w:lang w:val="ru-RU" w:eastAsia="en-US" w:bidi="ar-SA"/>
      </w:rPr>
    </w:lvl>
    <w:lvl w:ilvl="3" w:tplc="7C5A05F8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4EC68EBA">
      <w:numFmt w:val="bullet"/>
      <w:lvlText w:val="•"/>
      <w:lvlJc w:val="left"/>
      <w:pPr>
        <w:ind w:left="4240" w:hanging="309"/>
      </w:pPr>
      <w:rPr>
        <w:rFonts w:hint="default"/>
        <w:lang w:val="ru-RU" w:eastAsia="en-US" w:bidi="ar-SA"/>
      </w:rPr>
    </w:lvl>
    <w:lvl w:ilvl="5" w:tplc="DF0419B8">
      <w:numFmt w:val="bullet"/>
      <w:lvlText w:val="•"/>
      <w:lvlJc w:val="left"/>
      <w:pPr>
        <w:ind w:left="5270" w:hanging="309"/>
      </w:pPr>
      <w:rPr>
        <w:rFonts w:hint="default"/>
        <w:lang w:val="ru-RU" w:eastAsia="en-US" w:bidi="ar-SA"/>
      </w:rPr>
    </w:lvl>
    <w:lvl w:ilvl="6" w:tplc="19123C52">
      <w:numFmt w:val="bullet"/>
      <w:lvlText w:val="•"/>
      <w:lvlJc w:val="left"/>
      <w:pPr>
        <w:ind w:left="6300" w:hanging="309"/>
      </w:pPr>
      <w:rPr>
        <w:rFonts w:hint="default"/>
        <w:lang w:val="ru-RU" w:eastAsia="en-US" w:bidi="ar-SA"/>
      </w:rPr>
    </w:lvl>
    <w:lvl w:ilvl="7" w:tplc="684C8356">
      <w:numFmt w:val="bullet"/>
      <w:lvlText w:val="•"/>
      <w:lvlJc w:val="left"/>
      <w:pPr>
        <w:ind w:left="7330" w:hanging="309"/>
      </w:pPr>
      <w:rPr>
        <w:rFonts w:hint="default"/>
        <w:lang w:val="ru-RU" w:eastAsia="en-US" w:bidi="ar-SA"/>
      </w:rPr>
    </w:lvl>
    <w:lvl w:ilvl="8" w:tplc="1AC8C02E">
      <w:numFmt w:val="bullet"/>
      <w:lvlText w:val="•"/>
      <w:lvlJc w:val="left"/>
      <w:pPr>
        <w:ind w:left="8360" w:hanging="309"/>
      </w:pPr>
      <w:rPr>
        <w:rFonts w:hint="default"/>
        <w:lang w:val="ru-RU" w:eastAsia="en-US" w:bidi="ar-SA"/>
      </w:rPr>
    </w:lvl>
  </w:abstractNum>
  <w:abstractNum w:abstractNumId="5">
    <w:nsid w:val="1C0768F5"/>
    <w:multiLevelType w:val="multilevel"/>
    <w:tmpl w:val="996AF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6">
    <w:nsid w:val="1F815AF6"/>
    <w:multiLevelType w:val="hybridMultilevel"/>
    <w:tmpl w:val="CC1E1FAC"/>
    <w:lvl w:ilvl="0" w:tplc="8A1E1D12">
      <w:start w:val="1"/>
      <w:numFmt w:val="decimal"/>
      <w:lvlText w:val="%1"/>
      <w:lvlJc w:val="left"/>
      <w:pPr>
        <w:ind w:left="406" w:hanging="15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1920C72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F1CEF6B4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3" w:tplc="E138D85A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4" w:tplc="AEDC9B3A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5" w:tplc="67C42F6E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6" w:tplc="EFFADB7E">
      <w:numFmt w:val="bullet"/>
      <w:lvlText w:val="•"/>
      <w:lvlJc w:val="left"/>
      <w:pPr>
        <w:ind w:left="9964" w:hanging="154"/>
      </w:pPr>
      <w:rPr>
        <w:rFonts w:hint="default"/>
        <w:lang w:val="ru-RU" w:eastAsia="en-US" w:bidi="ar-SA"/>
      </w:rPr>
    </w:lvl>
    <w:lvl w:ilvl="7" w:tplc="F650259C">
      <w:numFmt w:val="bullet"/>
      <w:lvlText w:val="•"/>
      <w:lvlJc w:val="left"/>
      <w:pPr>
        <w:ind w:left="11558" w:hanging="154"/>
      </w:pPr>
      <w:rPr>
        <w:rFonts w:hint="default"/>
        <w:lang w:val="ru-RU" w:eastAsia="en-US" w:bidi="ar-SA"/>
      </w:rPr>
    </w:lvl>
    <w:lvl w:ilvl="8" w:tplc="22E2B0A8">
      <w:numFmt w:val="bullet"/>
      <w:lvlText w:val="•"/>
      <w:lvlJc w:val="left"/>
      <w:pPr>
        <w:ind w:left="13152" w:hanging="154"/>
      </w:pPr>
      <w:rPr>
        <w:rFonts w:hint="default"/>
        <w:lang w:val="ru-RU" w:eastAsia="en-US" w:bidi="ar-SA"/>
      </w:rPr>
    </w:lvl>
  </w:abstractNum>
  <w:abstractNum w:abstractNumId="7">
    <w:nsid w:val="2173789A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8">
    <w:nsid w:val="2BD705D7"/>
    <w:multiLevelType w:val="multilevel"/>
    <w:tmpl w:val="991C5342"/>
    <w:lvl w:ilvl="0">
      <w:start w:val="6"/>
      <w:numFmt w:val="decimal"/>
      <w:lvlText w:val="%1"/>
      <w:lvlJc w:val="left"/>
      <w:pPr>
        <w:ind w:left="1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1"/>
      </w:pPr>
      <w:rPr>
        <w:rFonts w:hint="default"/>
        <w:lang w:val="ru-RU" w:eastAsia="en-US" w:bidi="ar-SA"/>
      </w:rPr>
    </w:lvl>
  </w:abstractNum>
  <w:abstractNum w:abstractNumId="9">
    <w:nsid w:val="339E66E2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0">
    <w:nsid w:val="3D983F82"/>
    <w:multiLevelType w:val="multilevel"/>
    <w:tmpl w:val="6D8AD800"/>
    <w:lvl w:ilvl="0">
      <w:start w:val="1"/>
      <w:numFmt w:val="decimal"/>
      <w:lvlText w:val="%1"/>
      <w:lvlJc w:val="left"/>
      <w:pPr>
        <w:ind w:left="11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78"/>
      </w:pPr>
      <w:rPr>
        <w:rFonts w:hint="default"/>
        <w:lang w:val="ru-RU" w:eastAsia="en-US" w:bidi="ar-SA"/>
      </w:rPr>
    </w:lvl>
  </w:abstractNum>
  <w:abstractNum w:abstractNumId="11">
    <w:nsid w:val="3E8E1426"/>
    <w:multiLevelType w:val="hybridMultilevel"/>
    <w:tmpl w:val="C0680B68"/>
    <w:lvl w:ilvl="0" w:tplc="F7A062B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>
    <w:nsid w:val="3FAB4B3A"/>
    <w:multiLevelType w:val="hybridMultilevel"/>
    <w:tmpl w:val="FF5C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C2493"/>
    <w:multiLevelType w:val="hybridMultilevel"/>
    <w:tmpl w:val="B9EE5258"/>
    <w:lvl w:ilvl="0" w:tplc="6C1C059A">
      <w:start w:val="1"/>
      <w:numFmt w:val="decimal"/>
      <w:lvlText w:val="%1)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CC91E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F69C700A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9152A04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48A2D5DC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EDA212E8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D104FB76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A676912E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1CA2B68C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14">
    <w:nsid w:val="4CA10B19"/>
    <w:multiLevelType w:val="hybridMultilevel"/>
    <w:tmpl w:val="D952D714"/>
    <w:lvl w:ilvl="0" w:tplc="97FC2C36">
      <w:start w:val="5"/>
      <w:numFmt w:val="decimal"/>
      <w:lvlText w:val="%1"/>
      <w:lvlJc w:val="left"/>
      <w:pPr>
        <w:ind w:left="557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CC11E6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04907644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90F20448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980EBD9C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97C899E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F7B46F6A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C08A0D34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C9D232A2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15">
    <w:nsid w:val="4FC92933"/>
    <w:multiLevelType w:val="multilevel"/>
    <w:tmpl w:val="F592661E"/>
    <w:lvl w:ilvl="0">
      <w:start w:val="7"/>
      <w:numFmt w:val="decimal"/>
      <w:lvlText w:val="%1"/>
      <w:lvlJc w:val="left"/>
      <w:pPr>
        <w:ind w:left="11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2"/>
      </w:pPr>
      <w:rPr>
        <w:rFonts w:hint="default"/>
        <w:lang w:val="ru-RU" w:eastAsia="en-US" w:bidi="ar-SA"/>
      </w:rPr>
    </w:lvl>
  </w:abstractNum>
  <w:abstractNum w:abstractNumId="16">
    <w:nsid w:val="51835B5B"/>
    <w:multiLevelType w:val="hybridMultilevel"/>
    <w:tmpl w:val="EE28F5FA"/>
    <w:lvl w:ilvl="0" w:tplc="1D1AC068">
      <w:start w:val="1"/>
      <w:numFmt w:val="decimal"/>
      <w:lvlText w:val="%1"/>
      <w:lvlJc w:val="left"/>
      <w:pPr>
        <w:ind w:left="557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66E36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5F686DA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6B52A5D6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A7641F9A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CEC59E6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3D068794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AEF4530A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12F81446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17">
    <w:nsid w:val="51D06D2D"/>
    <w:multiLevelType w:val="multilevel"/>
    <w:tmpl w:val="1F5A25DA"/>
    <w:lvl w:ilvl="0">
      <w:start w:val="3"/>
      <w:numFmt w:val="decimal"/>
      <w:lvlText w:val="%1"/>
      <w:lvlJc w:val="left"/>
      <w:pPr>
        <w:ind w:left="11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8"/>
      </w:pPr>
      <w:rPr>
        <w:rFonts w:hint="default"/>
        <w:lang w:val="ru-RU" w:eastAsia="en-US" w:bidi="ar-SA"/>
      </w:rPr>
    </w:lvl>
  </w:abstractNum>
  <w:abstractNum w:abstractNumId="18">
    <w:nsid w:val="5C6B3588"/>
    <w:multiLevelType w:val="hybridMultilevel"/>
    <w:tmpl w:val="807C79A8"/>
    <w:lvl w:ilvl="0" w:tplc="7FCE70DE">
      <w:start w:val="3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F725D28"/>
    <w:multiLevelType w:val="hybridMultilevel"/>
    <w:tmpl w:val="3D70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00A56"/>
    <w:multiLevelType w:val="hybridMultilevel"/>
    <w:tmpl w:val="14C8BA24"/>
    <w:lvl w:ilvl="0" w:tplc="8F726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C743E"/>
    <w:multiLevelType w:val="multilevel"/>
    <w:tmpl w:val="8A7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30370"/>
    <w:multiLevelType w:val="multilevel"/>
    <w:tmpl w:val="68A28916"/>
    <w:lvl w:ilvl="0">
      <w:start w:val="2"/>
      <w:numFmt w:val="decimal"/>
      <w:lvlText w:val="%1"/>
      <w:lvlJc w:val="left"/>
      <w:pPr>
        <w:ind w:left="11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11"/>
      </w:pPr>
      <w:rPr>
        <w:rFonts w:hint="default"/>
        <w:lang w:val="ru-RU" w:eastAsia="en-US" w:bidi="ar-SA"/>
      </w:rPr>
    </w:lvl>
  </w:abstractNum>
  <w:abstractNum w:abstractNumId="24">
    <w:nsid w:val="75615C04"/>
    <w:multiLevelType w:val="hybridMultilevel"/>
    <w:tmpl w:val="8CBEDEB8"/>
    <w:lvl w:ilvl="0" w:tplc="DCEE2202">
      <w:start w:val="1"/>
      <w:numFmt w:val="decimal"/>
      <w:lvlText w:val="%1"/>
      <w:lvlJc w:val="left"/>
      <w:pPr>
        <w:ind w:left="406" w:hanging="147"/>
        <w:jc w:val="left"/>
      </w:pPr>
      <w:rPr>
        <w:rFonts w:hint="default"/>
        <w:w w:val="100"/>
        <w:lang w:val="ru-RU" w:eastAsia="en-US" w:bidi="ar-SA"/>
      </w:rPr>
    </w:lvl>
    <w:lvl w:ilvl="1" w:tplc="F9E448E4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2" w:tplc="B4F8356E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3" w:tplc="23641582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4" w:tplc="6E44C00C">
      <w:numFmt w:val="bullet"/>
      <w:lvlText w:val="•"/>
      <w:lvlJc w:val="left"/>
      <w:pPr>
        <w:ind w:left="6776" w:hanging="147"/>
      </w:pPr>
      <w:rPr>
        <w:rFonts w:hint="default"/>
        <w:lang w:val="ru-RU" w:eastAsia="en-US" w:bidi="ar-SA"/>
      </w:rPr>
    </w:lvl>
    <w:lvl w:ilvl="5" w:tplc="467EA856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6" w:tplc="5C2A2AAE">
      <w:numFmt w:val="bullet"/>
      <w:lvlText w:val="•"/>
      <w:lvlJc w:val="left"/>
      <w:pPr>
        <w:ind w:left="9964" w:hanging="147"/>
      </w:pPr>
      <w:rPr>
        <w:rFonts w:hint="default"/>
        <w:lang w:val="ru-RU" w:eastAsia="en-US" w:bidi="ar-SA"/>
      </w:rPr>
    </w:lvl>
    <w:lvl w:ilvl="7" w:tplc="9BC6A66C">
      <w:numFmt w:val="bullet"/>
      <w:lvlText w:val="•"/>
      <w:lvlJc w:val="left"/>
      <w:pPr>
        <w:ind w:left="11558" w:hanging="147"/>
      </w:pPr>
      <w:rPr>
        <w:rFonts w:hint="default"/>
        <w:lang w:val="ru-RU" w:eastAsia="en-US" w:bidi="ar-SA"/>
      </w:rPr>
    </w:lvl>
    <w:lvl w:ilvl="8" w:tplc="03E2479C">
      <w:numFmt w:val="bullet"/>
      <w:lvlText w:val="•"/>
      <w:lvlJc w:val="left"/>
      <w:pPr>
        <w:ind w:left="13152" w:hanging="147"/>
      </w:pPr>
      <w:rPr>
        <w:rFonts w:hint="default"/>
        <w:lang w:val="ru-RU" w:eastAsia="en-US" w:bidi="ar-SA"/>
      </w:rPr>
    </w:lvl>
  </w:abstractNum>
  <w:abstractNum w:abstractNumId="25">
    <w:nsid w:val="764329A9"/>
    <w:multiLevelType w:val="hybridMultilevel"/>
    <w:tmpl w:val="D5FA58EE"/>
    <w:lvl w:ilvl="0" w:tplc="19E60E6C">
      <w:start w:val="1"/>
      <w:numFmt w:val="decimal"/>
      <w:lvlText w:val="%1.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27A20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9EEAFDB2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311C73E6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B554F39A">
      <w:numFmt w:val="bullet"/>
      <w:lvlText w:val="•"/>
      <w:lvlJc w:val="left"/>
      <w:pPr>
        <w:ind w:left="4248" w:hanging="331"/>
      </w:pPr>
      <w:rPr>
        <w:rFonts w:hint="default"/>
        <w:lang w:val="ru-RU" w:eastAsia="en-US" w:bidi="ar-SA"/>
      </w:rPr>
    </w:lvl>
    <w:lvl w:ilvl="5" w:tplc="2324869C">
      <w:numFmt w:val="bullet"/>
      <w:lvlText w:val="•"/>
      <w:lvlJc w:val="left"/>
      <w:pPr>
        <w:ind w:left="5280" w:hanging="331"/>
      </w:pPr>
      <w:rPr>
        <w:rFonts w:hint="default"/>
        <w:lang w:val="ru-RU" w:eastAsia="en-US" w:bidi="ar-SA"/>
      </w:rPr>
    </w:lvl>
    <w:lvl w:ilvl="6" w:tplc="B3BEFFEA">
      <w:numFmt w:val="bullet"/>
      <w:lvlText w:val="•"/>
      <w:lvlJc w:val="left"/>
      <w:pPr>
        <w:ind w:left="6312" w:hanging="331"/>
      </w:pPr>
      <w:rPr>
        <w:rFonts w:hint="default"/>
        <w:lang w:val="ru-RU" w:eastAsia="en-US" w:bidi="ar-SA"/>
      </w:rPr>
    </w:lvl>
    <w:lvl w:ilvl="7" w:tplc="60481454">
      <w:numFmt w:val="bullet"/>
      <w:lvlText w:val="•"/>
      <w:lvlJc w:val="left"/>
      <w:pPr>
        <w:ind w:left="7344" w:hanging="331"/>
      </w:pPr>
      <w:rPr>
        <w:rFonts w:hint="default"/>
        <w:lang w:val="ru-RU" w:eastAsia="en-US" w:bidi="ar-SA"/>
      </w:rPr>
    </w:lvl>
    <w:lvl w:ilvl="8" w:tplc="302C6F80">
      <w:numFmt w:val="bullet"/>
      <w:lvlText w:val="•"/>
      <w:lvlJc w:val="left"/>
      <w:pPr>
        <w:ind w:left="8376" w:hanging="331"/>
      </w:pPr>
      <w:rPr>
        <w:rFonts w:hint="default"/>
        <w:lang w:val="ru-RU" w:eastAsia="en-US" w:bidi="ar-SA"/>
      </w:rPr>
    </w:lvl>
  </w:abstractNum>
  <w:abstractNum w:abstractNumId="26">
    <w:nsid w:val="7D0A2F80"/>
    <w:multiLevelType w:val="hybridMultilevel"/>
    <w:tmpl w:val="DC6EFA64"/>
    <w:lvl w:ilvl="0" w:tplc="7E061740">
      <w:start w:val="1"/>
      <w:numFmt w:val="decimal"/>
      <w:lvlText w:val="%1)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C91EA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2DE4DA6C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2114606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AD24C4F4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43A0B9AE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CE4A631C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C18E1BC0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F612A28A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25"/>
  </w:num>
  <w:num w:numId="5">
    <w:abstractNumId w:val="1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8"/>
  </w:num>
  <w:num w:numId="11">
    <w:abstractNumId w:val="26"/>
  </w:num>
  <w:num w:numId="12">
    <w:abstractNumId w:val="0"/>
  </w:num>
  <w:num w:numId="13">
    <w:abstractNumId w:val="17"/>
  </w:num>
  <w:num w:numId="14">
    <w:abstractNumId w:val="23"/>
  </w:num>
  <w:num w:numId="15">
    <w:abstractNumId w:val="10"/>
  </w:num>
  <w:num w:numId="16">
    <w:abstractNumId w:val="4"/>
  </w:num>
  <w:num w:numId="17">
    <w:abstractNumId w:val="2"/>
  </w:num>
  <w:num w:numId="18">
    <w:abstractNumId w:val="5"/>
  </w:num>
  <w:num w:numId="19">
    <w:abstractNumId w:val="11"/>
  </w:num>
  <w:num w:numId="20">
    <w:abstractNumId w:val="3"/>
  </w:num>
  <w:num w:numId="21">
    <w:abstractNumId w:val="22"/>
  </w:num>
  <w:num w:numId="22">
    <w:abstractNumId w:val="19"/>
  </w:num>
  <w:num w:numId="23">
    <w:abstractNumId w:val="9"/>
  </w:num>
  <w:num w:numId="24">
    <w:abstractNumId w:val="7"/>
  </w:num>
  <w:num w:numId="25">
    <w:abstractNumId w:val="12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2be6a59-38a9-45a7-a24d-8acab30aa33c"/>
  </w:docVars>
  <w:rsids>
    <w:rsidRoot w:val="005D1786"/>
    <w:rsid w:val="00000C69"/>
    <w:rsid w:val="00002064"/>
    <w:rsid w:val="00003ED6"/>
    <w:rsid w:val="00005443"/>
    <w:rsid w:val="00010358"/>
    <w:rsid w:val="000147C0"/>
    <w:rsid w:val="00020707"/>
    <w:rsid w:val="000217E6"/>
    <w:rsid w:val="00032E83"/>
    <w:rsid w:val="000366ED"/>
    <w:rsid w:val="0004607F"/>
    <w:rsid w:val="0005270D"/>
    <w:rsid w:val="000533AE"/>
    <w:rsid w:val="00053BCA"/>
    <w:rsid w:val="00055B46"/>
    <w:rsid w:val="00060F16"/>
    <w:rsid w:val="00060F1C"/>
    <w:rsid w:val="000624E4"/>
    <w:rsid w:val="0006292D"/>
    <w:rsid w:val="00063612"/>
    <w:rsid w:val="0006473C"/>
    <w:rsid w:val="000714AE"/>
    <w:rsid w:val="000845FB"/>
    <w:rsid w:val="00085AB0"/>
    <w:rsid w:val="0008628B"/>
    <w:rsid w:val="0009669E"/>
    <w:rsid w:val="00097FA0"/>
    <w:rsid w:val="000A03DF"/>
    <w:rsid w:val="000A4716"/>
    <w:rsid w:val="000A7261"/>
    <w:rsid w:val="000B4D8E"/>
    <w:rsid w:val="000B578A"/>
    <w:rsid w:val="000C079F"/>
    <w:rsid w:val="000C5B52"/>
    <w:rsid w:val="000C63CA"/>
    <w:rsid w:val="000C7099"/>
    <w:rsid w:val="000D09BE"/>
    <w:rsid w:val="000D0FA6"/>
    <w:rsid w:val="000D1DE9"/>
    <w:rsid w:val="000D3F67"/>
    <w:rsid w:val="000D4132"/>
    <w:rsid w:val="000D5777"/>
    <w:rsid w:val="000E15AB"/>
    <w:rsid w:val="000E6B60"/>
    <w:rsid w:val="000F2153"/>
    <w:rsid w:val="00105162"/>
    <w:rsid w:val="00110679"/>
    <w:rsid w:val="0011180A"/>
    <w:rsid w:val="001125CD"/>
    <w:rsid w:val="001157F8"/>
    <w:rsid w:val="00126536"/>
    <w:rsid w:val="0012678C"/>
    <w:rsid w:val="00127179"/>
    <w:rsid w:val="00130A0B"/>
    <w:rsid w:val="00131231"/>
    <w:rsid w:val="00136CBA"/>
    <w:rsid w:val="00140DBF"/>
    <w:rsid w:val="00153E4F"/>
    <w:rsid w:val="00164D32"/>
    <w:rsid w:val="0016597C"/>
    <w:rsid w:val="001704F7"/>
    <w:rsid w:val="00173459"/>
    <w:rsid w:val="0017738C"/>
    <w:rsid w:val="001802B8"/>
    <w:rsid w:val="00187A2D"/>
    <w:rsid w:val="00196711"/>
    <w:rsid w:val="001A1914"/>
    <w:rsid w:val="001A68DE"/>
    <w:rsid w:val="001A6B7D"/>
    <w:rsid w:val="001B02CE"/>
    <w:rsid w:val="001B0DFE"/>
    <w:rsid w:val="001B1792"/>
    <w:rsid w:val="001B4730"/>
    <w:rsid w:val="001C0B8A"/>
    <w:rsid w:val="001C2EEE"/>
    <w:rsid w:val="001C3D76"/>
    <w:rsid w:val="001C5D0A"/>
    <w:rsid w:val="001D18CD"/>
    <w:rsid w:val="001D252E"/>
    <w:rsid w:val="001E2D80"/>
    <w:rsid w:val="001E335F"/>
    <w:rsid w:val="001E540D"/>
    <w:rsid w:val="001E74D3"/>
    <w:rsid w:val="001F2C7D"/>
    <w:rsid w:val="001F3155"/>
    <w:rsid w:val="001F4E47"/>
    <w:rsid w:val="001F57DA"/>
    <w:rsid w:val="001F60FA"/>
    <w:rsid w:val="00210A16"/>
    <w:rsid w:val="00212431"/>
    <w:rsid w:val="002151B8"/>
    <w:rsid w:val="00216F7A"/>
    <w:rsid w:val="002224A4"/>
    <w:rsid w:val="0023236C"/>
    <w:rsid w:val="00233DA7"/>
    <w:rsid w:val="00233F43"/>
    <w:rsid w:val="002371D3"/>
    <w:rsid w:val="00242412"/>
    <w:rsid w:val="002439E9"/>
    <w:rsid w:val="00244825"/>
    <w:rsid w:val="00245F36"/>
    <w:rsid w:val="002515D8"/>
    <w:rsid w:val="00255EA6"/>
    <w:rsid w:val="0025696F"/>
    <w:rsid w:val="00262C80"/>
    <w:rsid w:val="0026684B"/>
    <w:rsid w:val="00271E44"/>
    <w:rsid w:val="0027629A"/>
    <w:rsid w:val="0028201D"/>
    <w:rsid w:val="00286322"/>
    <w:rsid w:val="0028682D"/>
    <w:rsid w:val="00292C80"/>
    <w:rsid w:val="002A1D33"/>
    <w:rsid w:val="002A5B10"/>
    <w:rsid w:val="002B18B5"/>
    <w:rsid w:val="002B2350"/>
    <w:rsid w:val="002C3B4A"/>
    <w:rsid w:val="002D213D"/>
    <w:rsid w:val="002D319F"/>
    <w:rsid w:val="002D4700"/>
    <w:rsid w:val="002E002D"/>
    <w:rsid w:val="002E33BF"/>
    <w:rsid w:val="002E687A"/>
    <w:rsid w:val="002E7599"/>
    <w:rsid w:val="002E7F6D"/>
    <w:rsid w:val="002F01EF"/>
    <w:rsid w:val="002F1896"/>
    <w:rsid w:val="002F1BEE"/>
    <w:rsid w:val="002F23EB"/>
    <w:rsid w:val="002F2BF4"/>
    <w:rsid w:val="002F3087"/>
    <w:rsid w:val="002F454E"/>
    <w:rsid w:val="002F727F"/>
    <w:rsid w:val="00302C1F"/>
    <w:rsid w:val="0030322A"/>
    <w:rsid w:val="00306986"/>
    <w:rsid w:val="00310616"/>
    <w:rsid w:val="00314282"/>
    <w:rsid w:val="00327CEA"/>
    <w:rsid w:val="00333B69"/>
    <w:rsid w:val="0033488A"/>
    <w:rsid w:val="00337E8A"/>
    <w:rsid w:val="00340165"/>
    <w:rsid w:val="00341DA3"/>
    <w:rsid w:val="00343EAB"/>
    <w:rsid w:val="0034624E"/>
    <w:rsid w:val="00350749"/>
    <w:rsid w:val="00355FD6"/>
    <w:rsid w:val="00360CE6"/>
    <w:rsid w:val="00362B01"/>
    <w:rsid w:val="00375107"/>
    <w:rsid w:val="00385DE6"/>
    <w:rsid w:val="00386570"/>
    <w:rsid w:val="00386D52"/>
    <w:rsid w:val="00391A6A"/>
    <w:rsid w:val="00392412"/>
    <w:rsid w:val="003959FE"/>
    <w:rsid w:val="003A5417"/>
    <w:rsid w:val="003C0921"/>
    <w:rsid w:val="003C117B"/>
    <w:rsid w:val="003C5D94"/>
    <w:rsid w:val="003E12D0"/>
    <w:rsid w:val="003E7D6C"/>
    <w:rsid w:val="004019CD"/>
    <w:rsid w:val="00401B68"/>
    <w:rsid w:val="00404597"/>
    <w:rsid w:val="00405AF6"/>
    <w:rsid w:val="00407633"/>
    <w:rsid w:val="0040775C"/>
    <w:rsid w:val="00410163"/>
    <w:rsid w:val="00410E42"/>
    <w:rsid w:val="00412A77"/>
    <w:rsid w:val="0041491C"/>
    <w:rsid w:val="00416793"/>
    <w:rsid w:val="00422E06"/>
    <w:rsid w:val="004250AC"/>
    <w:rsid w:val="00427AE8"/>
    <w:rsid w:val="004302B3"/>
    <w:rsid w:val="004328C7"/>
    <w:rsid w:val="00435C8A"/>
    <w:rsid w:val="0044330F"/>
    <w:rsid w:val="00446EE4"/>
    <w:rsid w:val="004577BA"/>
    <w:rsid w:val="0047495F"/>
    <w:rsid w:val="00474D7A"/>
    <w:rsid w:val="00476FE2"/>
    <w:rsid w:val="00480C6C"/>
    <w:rsid w:val="0048281B"/>
    <w:rsid w:val="00484429"/>
    <w:rsid w:val="00485686"/>
    <w:rsid w:val="004868B2"/>
    <w:rsid w:val="004876D2"/>
    <w:rsid w:val="00487718"/>
    <w:rsid w:val="00491711"/>
    <w:rsid w:val="0049233C"/>
    <w:rsid w:val="004958A6"/>
    <w:rsid w:val="004A0629"/>
    <w:rsid w:val="004A177C"/>
    <w:rsid w:val="004A29EA"/>
    <w:rsid w:val="004A3767"/>
    <w:rsid w:val="004B08CB"/>
    <w:rsid w:val="004B29F1"/>
    <w:rsid w:val="004B6779"/>
    <w:rsid w:val="004C4467"/>
    <w:rsid w:val="004C6B6F"/>
    <w:rsid w:val="004D06CD"/>
    <w:rsid w:val="004D3196"/>
    <w:rsid w:val="004D7A39"/>
    <w:rsid w:val="004E4316"/>
    <w:rsid w:val="004E5ADA"/>
    <w:rsid w:val="004F08AD"/>
    <w:rsid w:val="004F2598"/>
    <w:rsid w:val="004F5930"/>
    <w:rsid w:val="004F7BD9"/>
    <w:rsid w:val="005024DF"/>
    <w:rsid w:val="00503410"/>
    <w:rsid w:val="00504CE7"/>
    <w:rsid w:val="00507F96"/>
    <w:rsid w:val="00512A90"/>
    <w:rsid w:val="00513E25"/>
    <w:rsid w:val="00513FCA"/>
    <w:rsid w:val="00514513"/>
    <w:rsid w:val="00515C57"/>
    <w:rsid w:val="00517811"/>
    <w:rsid w:val="0052187F"/>
    <w:rsid w:val="0053035A"/>
    <w:rsid w:val="00531981"/>
    <w:rsid w:val="00531DF8"/>
    <w:rsid w:val="00542E60"/>
    <w:rsid w:val="005456E8"/>
    <w:rsid w:val="00545B88"/>
    <w:rsid w:val="00547A32"/>
    <w:rsid w:val="00550EC3"/>
    <w:rsid w:val="00565F30"/>
    <w:rsid w:val="00566966"/>
    <w:rsid w:val="0057044A"/>
    <w:rsid w:val="00570602"/>
    <w:rsid w:val="0057681E"/>
    <w:rsid w:val="00580394"/>
    <w:rsid w:val="0058094B"/>
    <w:rsid w:val="00580B44"/>
    <w:rsid w:val="00584DC2"/>
    <w:rsid w:val="00591837"/>
    <w:rsid w:val="00594A0F"/>
    <w:rsid w:val="005A1DAA"/>
    <w:rsid w:val="005A5E02"/>
    <w:rsid w:val="005B057D"/>
    <w:rsid w:val="005B0B0B"/>
    <w:rsid w:val="005B2648"/>
    <w:rsid w:val="005B330F"/>
    <w:rsid w:val="005B5199"/>
    <w:rsid w:val="005C0390"/>
    <w:rsid w:val="005C054B"/>
    <w:rsid w:val="005C1074"/>
    <w:rsid w:val="005C3648"/>
    <w:rsid w:val="005C6211"/>
    <w:rsid w:val="005D1786"/>
    <w:rsid w:val="005D44D2"/>
    <w:rsid w:val="005F5245"/>
    <w:rsid w:val="0060337B"/>
    <w:rsid w:val="00613CFE"/>
    <w:rsid w:val="00614AE7"/>
    <w:rsid w:val="00616BC6"/>
    <w:rsid w:val="0062207A"/>
    <w:rsid w:val="0062258D"/>
    <w:rsid w:val="00625394"/>
    <w:rsid w:val="00631C65"/>
    <w:rsid w:val="00632D79"/>
    <w:rsid w:val="006352BE"/>
    <w:rsid w:val="00640E6F"/>
    <w:rsid w:val="006419C3"/>
    <w:rsid w:val="006427D9"/>
    <w:rsid w:val="0064372F"/>
    <w:rsid w:val="00643CB3"/>
    <w:rsid w:val="00644CB1"/>
    <w:rsid w:val="00653D3A"/>
    <w:rsid w:val="00655E5D"/>
    <w:rsid w:val="006613AE"/>
    <w:rsid w:val="00670558"/>
    <w:rsid w:val="00671513"/>
    <w:rsid w:val="00674BB4"/>
    <w:rsid w:val="00676579"/>
    <w:rsid w:val="00681FD6"/>
    <w:rsid w:val="0068437B"/>
    <w:rsid w:val="0069299A"/>
    <w:rsid w:val="00693865"/>
    <w:rsid w:val="006949BF"/>
    <w:rsid w:val="006964AA"/>
    <w:rsid w:val="006A2E24"/>
    <w:rsid w:val="006B0997"/>
    <w:rsid w:val="006B59D1"/>
    <w:rsid w:val="006C42E6"/>
    <w:rsid w:val="006C58BC"/>
    <w:rsid w:val="006C5F04"/>
    <w:rsid w:val="006D09A2"/>
    <w:rsid w:val="006E22E6"/>
    <w:rsid w:val="006E58BA"/>
    <w:rsid w:val="006E62D9"/>
    <w:rsid w:val="006E7FD1"/>
    <w:rsid w:val="007038C2"/>
    <w:rsid w:val="00707BEF"/>
    <w:rsid w:val="0071049D"/>
    <w:rsid w:val="007110C7"/>
    <w:rsid w:val="0071185F"/>
    <w:rsid w:val="00712CB0"/>
    <w:rsid w:val="00722E57"/>
    <w:rsid w:val="00724495"/>
    <w:rsid w:val="007248F2"/>
    <w:rsid w:val="00730D60"/>
    <w:rsid w:val="007312E8"/>
    <w:rsid w:val="0073398B"/>
    <w:rsid w:val="00733CB4"/>
    <w:rsid w:val="00733D58"/>
    <w:rsid w:val="00733F84"/>
    <w:rsid w:val="00741A9E"/>
    <w:rsid w:val="00744E1F"/>
    <w:rsid w:val="00745CF2"/>
    <w:rsid w:val="0075005E"/>
    <w:rsid w:val="007621A2"/>
    <w:rsid w:val="007665C3"/>
    <w:rsid w:val="007708D6"/>
    <w:rsid w:val="00771A66"/>
    <w:rsid w:val="007721D9"/>
    <w:rsid w:val="0077504A"/>
    <w:rsid w:val="007750D1"/>
    <w:rsid w:val="00780282"/>
    <w:rsid w:val="00782709"/>
    <w:rsid w:val="00793C6D"/>
    <w:rsid w:val="00793D54"/>
    <w:rsid w:val="00794FE4"/>
    <w:rsid w:val="007A07B0"/>
    <w:rsid w:val="007A4E99"/>
    <w:rsid w:val="007B72C9"/>
    <w:rsid w:val="007C33C9"/>
    <w:rsid w:val="007C74DA"/>
    <w:rsid w:val="007D0CD2"/>
    <w:rsid w:val="007D2693"/>
    <w:rsid w:val="007D33FD"/>
    <w:rsid w:val="007E20C4"/>
    <w:rsid w:val="007E2CF3"/>
    <w:rsid w:val="007F1533"/>
    <w:rsid w:val="007F240A"/>
    <w:rsid w:val="0080027F"/>
    <w:rsid w:val="00803A26"/>
    <w:rsid w:val="008308B8"/>
    <w:rsid w:val="008308E4"/>
    <w:rsid w:val="00831203"/>
    <w:rsid w:val="008340A7"/>
    <w:rsid w:val="00836924"/>
    <w:rsid w:val="00837EED"/>
    <w:rsid w:val="008410D3"/>
    <w:rsid w:val="00843411"/>
    <w:rsid w:val="00843939"/>
    <w:rsid w:val="0084420E"/>
    <w:rsid w:val="00844EB7"/>
    <w:rsid w:val="00844EDE"/>
    <w:rsid w:val="008475D6"/>
    <w:rsid w:val="0085308C"/>
    <w:rsid w:val="0085512C"/>
    <w:rsid w:val="00857703"/>
    <w:rsid w:val="00860649"/>
    <w:rsid w:val="008635F8"/>
    <w:rsid w:val="008641DE"/>
    <w:rsid w:val="008657DF"/>
    <w:rsid w:val="008671A0"/>
    <w:rsid w:val="00870CE1"/>
    <w:rsid w:val="008745A9"/>
    <w:rsid w:val="00881442"/>
    <w:rsid w:val="008846BA"/>
    <w:rsid w:val="0088497B"/>
    <w:rsid w:val="00890ED2"/>
    <w:rsid w:val="008912AC"/>
    <w:rsid w:val="00893477"/>
    <w:rsid w:val="0089452E"/>
    <w:rsid w:val="008A08E0"/>
    <w:rsid w:val="008A3E91"/>
    <w:rsid w:val="008A5285"/>
    <w:rsid w:val="008B175C"/>
    <w:rsid w:val="008B37C2"/>
    <w:rsid w:val="008C1FC5"/>
    <w:rsid w:val="008C3636"/>
    <w:rsid w:val="008C5658"/>
    <w:rsid w:val="008D081C"/>
    <w:rsid w:val="008D10D6"/>
    <w:rsid w:val="008D2878"/>
    <w:rsid w:val="008D2F16"/>
    <w:rsid w:val="008D5188"/>
    <w:rsid w:val="008E3E1E"/>
    <w:rsid w:val="008E5032"/>
    <w:rsid w:val="008F13A8"/>
    <w:rsid w:val="008F2A0B"/>
    <w:rsid w:val="008F3489"/>
    <w:rsid w:val="008F6793"/>
    <w:rsid w:val="00902059"/>
    <w:rsid w:val="00907E33"/>
    <w:rsid w:val="009141ED"/>
    <w:rsid w:val="00916493"/>
    <w:rsid w:val="009171A8"/>
    <w:rsid w:val="009209FA"/>
    <w:rsid w:val="00931FBC"/>
    <w:rsid w:val="0093724B"/>
    <w:rsid w:val="00945254"/>
    <w:rsid w:val="00951DC5"/>
    <w:rsid w:val="00961BAF"/>
    <w:rsid w:val="00963299"/>
    <w:rsid w:val="00971F45"/>
    <w:rsid w:val="00971F73"/>
    <w:rsid w:val="00983E70"/>
    <w:rsid w:val="00985A06"/>
    <w:rsid w:val="00995540"/>
    <w:rsid w:val="0099571E"/>
    <w:rsid w:val="009A4C49"/>
    <w:rsid w:val="009A4CC1"/>
    <w:rsid w:val="009B113A"/>
    <w:rsid w:val="009B1D6F"/>
    <w:rsid w:val="009B360C"/>
    <w:rsid w:val="009B7915"/>
    <w:rsid w:val="009C2118"/>
    <w:rsid w:val="009C357B"/>
    <w:rsid w:val="009D153B"/>
    <w:rsid w:val="009D1AF1"/>
    <w:rsid w:val="009E2C7D"/>
    <w:rsid w:val="009E3503"/>
    <w:rsid w:val="009F0085"/>
    <w:rsid w:val="009F0F4F"/>
    <w:rsid w:val="009F2D4B"/>
    <w:rsid w:val="009F6F91"/>
    <w:rsid w:val="009F79A5"/>
    <w:rsid w:val="009F7C78"/>
    <w:rsid w:val="009F7DF7"/>
    <w:rsid w:val="00A0216F"/>
    <w:rsid w:val="00A022E8"/>
    <w:rsid w:val="00A0472D"/>
    <w:rsid w:val="00A134CB"/>
    <w:rsid w:val="00A22099"/>
    <w:rsid w:val="00A2224E"/>
    <w:rsid w:val="00A222FF"/>
    <w:rsid w:val="00A26B39"/>
    <w:rsid w:val="00A3409D"/>
    <w:rsid w:val="00A4483C"/>
    <w:rsid w:val="00A52CBF"/>
    <w:rsid w:val="00A567B7"/>
    <w:rsid w:val="00A60377"/>
    <w:rsid w:val="00A604CA"/>
    <w:rsid w:val="00A63F82"/>
    <w:rsid w:val="00A72230"/>
    <w:rsid w:val="00A73C16"/>
    <w:rsid w:val="00A740ED"/>
    <w:rsid w:val="00A76188"/>
    <w:rsid w:val="00A76225"/>
    <w:rsid w:val="00A816FE"/>
    <w:rsid w:val="00A82BD3"/>
    <w:rsid w:val="00A853C6"/>
    <w:rsid w:val="00A85987"/>
    <w:rsid w:val="00A9715C"/>
    <w:rsid w:val="00A97A17"/>
    <w:rsid w:val="00AA018B"/>
    <w:rsid w:val="00AA19BF"/>
    <w:rsid w:val="00AB4709"/>
    <w:rsid w:val="00AB5850"/>
    <w:rsid w:val="00AC0685"/>
    <w:rsid w:val="00AC75B8"/>
    <w:rsid w:val="00AD10C3"/>
    <w:rsid w:val="00AD38D4"/>
    <w:rsid w:val="00AE5B14"/>
    <w:rsid w:val="00AF0738"/>
    <w:rsid w:val="00AF3DD4"/>
    <w:rsid w:val="00AF498B"/>
    <w:rsid w:val="00AF4CDE"/>
    <w:rsid w:val="00AF53B3"/>
    <w:rsid w:val="00AF5B1A"/>
    <w:rsid w:val="00B05E66"/>
    <w:rsid w:val="00B11DCC"/>
    <w:rsid w:val="00B164B8"/>
    <w:rsid w:val="00B20203"/>
    <w:rsid w:val="00B213B0"/>
    <w:rsid w:val="00B228AA"/>
    <w:rsid w:val="00B24336"/>
    <w:rsid w:val="00B247EE"/>
    <w:rsid w:val="00B26091"/>
    <w:rsid w:val="00B32D9F"/>
    <w:rsid w:val="00B332E3"/>
    <w:rsid w:val="00B3334C"/>
    <w:rsid w:val="00B46BD4"/>
    <w:rsid w:val="00B56301"/>
    <w:rsid w:val="00B56954"/>
    <w:rsid w:val="00B6321C"/>
    <w:rsid w:val="00B66C3E"/>
    <w:rsid w:val="00B72E5A"/>
    <w:rsid w:val="00B74437"/>
    <w:rsid w:val="00B91D85"/>
    <w:rsid w:val="00B91F2C"/>
    <w:rsid w:val="00BA51AB"/>
    <w:rsid w:val="00BB2146"/>
    <w:rsid w:val="00BB44CD"/>
    <w:rsid w:val="00BB5099"/>
    <w:rsid w:val="00BD0289"/>
    <w:rsid w:val="00BD28B4"/>
    <w:rsid w:val="00BD2C91"/>
    <w:rsid w:val="00BD5971"/>
    <w:rsid w:val="00BD6A37"/>
    <w:rsid w:val="00BD6E0A"/>
    <w:rsid w:val="00BE2B87"/>
    <w:rsid w:val="00BE5BBB"/>
    <w:rsid w:val="00BF2B93"/>
    <w:rsid w:val="00BF2F7B"/>
    <w:rsid w:val="00BF6573"/>
    <w:rsid w:val="00C04763"/>
    <w:rsid w:val="00C050A3"/>
    <w:rsid w:val="00C06A02"/>
    <w:rsid w:val="00C06AAE"/>
    <w:rsid w:val="00C07BB1"/>
    <w:rsid w:val="00C07F0D"/>
    <w:rsid w:val="00C12023"/>
    <w:rsid w:val="00C12C8F"/>
    <w:rsid w:val="00C138A4"/>
    <w:rsid w:val="00C1724F"/>
    <w:rsid w:val="00C20042"/>
    <w:rsid w:val="00C23333"/>
    <w:rsid w:val="00C27E56"/>
    <w:rsid w:val="00C33FA8"/>
    <w:rsid w:val="00C34D42"/>
    <w:rsid w:val="00C41CC9"/>
    <w:rsid w:val="00C43AB8"/>
    <w:rsid w:val="00C47D4D"/>
    <w:rsid w:val="00C528CA"/>
    <w:rsid w:val="00C5429F"/>
    <w:rsid w:val="00C564C1"/>
    <w:rsid w:val="00C6227A"/>
    <w:rsid w:val="00C622FB"/>
    <w:rsid w:val="00C625BF"/>
    <w:rsid w:val="00C637D4"/>
    <w:rsid w:val="00C72172"/>
    <w:rsid w:val="00C73AEC"/>
    <w:rsid w:val="00C74620"/>
    <w:rsid w:val="00C76E49"/>
    <w:rsid w:val="00C77B25"/>
    <w:rsid w:val="00C82EE1"/>
    <w:rsid w:val="00C86B11"/>
    <w:rsid w:val="00C92684"/>
    <w:rsid w:val="00C933AA"/>
    <w:rsid w:val="00C960DA"/>
    <w:rsid w:val="00C975BB"/>
    <w:rsid w:val="00CB25EC"/>
    <w:rsid w:val="00CB2B5A"/>
    <w:rsid w:val="00CB2DFE"/>
    <w:rsid w:val="00CB4B85"/>
    <w:rsid w:val="00CC0409"/>
    <w:rsid w:val="00CC5485"/>
    <w:rsid w:val="00CC5AC0"/>
    <w:rsid w:val="00CD2A2E"/>
    <w:rsid w:val="00CD3B71"/>
    <w:rsid w:val="00CD74F2"/>
    <w:rsid w:val="00CE2D66"/>
    <w:rsid w:val="00CE40AA"/>
    <w:rsid w:val="00CE7B1A"/>
    <w:rsid w:val="00CF2D34"/>
    <w:rsid w:val="00CF49E5"/>
    <w:rsid w:val="00D033E8"/>
    <w:rsid w:val="00D041EC"/>
    <w:rsid w:val="00D04727"/>
    <w:rsid w:val="00D052E7"/>
    <w:rsid w:val="00D122E9"/>
    <w:rsid w:val="00D12684"/>
    <w:rsid w:val="00D16671"/>
    <w:rsid w:val="00D21E04"/>
    <w:rsid w:val="00D22E4A"/>
    <w:rsid w:val="00D22F6F"/>
    <w:rsid w:val="00D269BA"/>
    <w:rsid w:val="00D27C83"/>
    <w:rsid w:val="00D34045"/>
    <w:rsid w:val="00D3445C"/>
    <w:rsid w:val="00D42565"/>
    <w:rsid w:val="00D43E05"/>
    <w:rsid w:val="00D44CCD"/>
    <w:rsid w:val="00D512A2"/>
    <w:rsid w:val="00D52C30"/>
    <w:rsid w:val="00D532BC"/>
    <w:rsid w:val="00D561C0"/>
    <w:rsid w:val="00D565A4"/>
    <w:rsid w:val="00D61133"/>
    <w:rsid w:val="00D648A5"/>
    <w:rsid w:val="00D651E8"/>
    <w:rsid w:val="00D65E76"/>
    <w:rsid w:val="00D670BA"/>
    <w:rsid w:val="00D7056C"/>
    <w:rsid w:val="00D77260"/>
    <w:rsid w:val="00D826E1"/>
    <w:rsid w:val="00D83353"/>
    <w:rsid w:val="00D869AE"/>
    <w:rsid w:val="00D86F8B"/>
    <w:rsid w:val="00D93DA8"/>
    <w:rsid w:val="00D950F5"/>
    <w:rsid w:val="00D976F2"/>
    <w:rsid w:val="00DA032C"/>
    <w:rsid w:val="00DB61FE"/>
    <w:rsid w:val="00DB762C"/>
    <w:rsid w:val="00DC117D"/>
    <w:rsid w:val="00DC4F5A"/>
    <w:rsid w:val="00DD325C"/>
    <w:rsid w:val="00DD6D58"/>
    <w:rsid w:val="00DE37FD"/>
    <w:rsid w:val="00DE39A9"/>
    <w:rsid w:val="00DF0618"/>
    <w:rsid w:val="00DF249D"/>
    <w:rsid w:val="00DF485A"/>
    <w:rsid w:val="00DF5BD8"/>
    <w:rsid w:val="00E03A1A"/>
    <w:rsid w:val="00E03ACB"/>
    <w:rsid w:val="00E03BC0"/>
    <w:rsid w:val="00E043B1"/>
    <w:rsid w:val="00E060D3"/>
    <w:rsid w:val="00E11A2E"/>
    <w:rsid w:val="00E137DD"/>
    <w:rsid w:val="00E13EC4"/>
    <w:rsid w:val="00E14353"/>
    <w:rsid w:val="00E14C9A"/>
    <w:rsid w:val="00E2403B"/>
    <w:rsid w:val="00E24BBF"/>
    <w:rsid w:val="00E265F5"/>
    <w:rsid w:val="00E3105E"/>
    <w:rsid w:val="00E321D6"/>
    <w:rsid w:val="00E32AFB"/>
    <w:rsid w:val="00E352F5"/>
    <w:rsid w:val="00E41405"/>
    <w:rsid w:val="00E43195"/>
    <w:rsid w:val="00E4622C"/>
    <w:rsid w:val="00E462F0"/>
    <w:rsid w:val="00E46F46"/>
    <w:rsid w:val="00E56492"/>
    <w:rsid w:val="00E57314"/>
    <w:rsid w:val="00E6013F"/>
    <w:rsid w:val="00E60519"/>
    <w:rsid w:val="00E624BA"/>
    <w:rsid w:val="00E62B15"/>
    <w:rsid w:val="00E63A65"/>
    <w:rsid w:val="00E67489"/>
    <w:rsid w:val="00E70313"/>
    <w:rsid w:val="00E71ED8"/>
    <w:rsid w:val="00E75D75"/>
    <w:rsid w:val="00E7719F"/>
    <w:rsid w:val="00E841CB"/>
    <w:rsid w:val="00E85256"/>
    <w:rsid w:val="00E87C6A"/>
    <w:rsid w:val="00E90BA4"/>
    <w:rsid w:val="00E93A3A"/>
    <w:rsid w:val="00E962A2"/>
    <w:rsid w:val="00EA4E1E"/>
    <w:rsid w:val="00EA625F"/>
    <w:rsid w:val="00EA7E43"/>
    <w:rsid w:val="00EB1AD9"/>
    <w:rsid w:val="00EB5A7F"/>
    <w:rsid w:val="00EB7896"/>
    <w:rsid w:val="00EE50CC"/>
    <w:rsid w:val="00EF1715"/>
    <w:rsid w:val="00EF1922"/>
    <w:rsid w:val="00EF2BA0"/>
    <w:rsid w:val="00EF3AC5"/>
    <w:rsid w:val="00EF4BBB"/>
    <w:rsid w:val="00F00E64"/>
    <w:rsid w:val="00F02B86"/>
    <w:rsid w:val="00F073A7"/>
    <w:rsid w:val="00F1005D"/>
    <w:rsid w:val="00F10569"/>
    <w:rsid w:val="00F10B08"/>
    <w:rsid w:val="00F15B05"/>
    <w:rsid w:val="00F1669A"/>
    <w:rsid w:val="00F208BF"/>
    <w:rsid w:val="00F22CEB"/>
    <w:rsid w:val="00F25F27"/>
    <w:rsid w:val="00F2656E"/>
    <w:rsid w:val="00F35EE8"/>
    <w:rsid w:val="00F429E1"/>
    <w:rsid w:val="00F42B24"/>
    <w:rsid w:val="00F50714"/>
    <w:rsid w:val="00F50B36"/>
    <w:rsid w:val="00F5635F"/>
    <w:rsid w:val="00F62BE3"/>
    <w:rsid w:val="00F66108"/>
    <w:rsid w:val="00F661EF"/>
    <w:rsid w:val="00F721AB"/>
    <w:rsid w:val="00F74A6B"/>
    <w:rsid w:val="00F828D9"/>
    <w:rsid w:val="00F83606"/>
    <w:rsid w:val="00F8506C"/>
    <w:rsid w:val="00F96FD5"/>
    <w:rsid w:val="00FA1158"/>
    <w:rsid w:val="00FA3082"/>
    <w:rsid w:val="00FB018F"/>
    <w:rsid w:val="00FB0CDF"/>
    <w:rsid w:val="00FB51CE"/>
    <w:rsid w:val="00FB5716"/>
    <w:rsid w:val="00FC028D"/>
    <w:rsid w:val="00FC7D72"/>
    <w:rsid w:val="00FD108D"/>
    <w:rsid w:val="00FD253F"/>
    <w:rsid w:val="00FD62E9"/>
    <w:rsid w:val="00FF360D"/>
    <w:rsid w:val="00FF5031"/>
    <w:rsid w:val="00FF53F6"/>
    <w:rsid w:val="00FF54DE"/>
    <w:rsid w:val="00FF6825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E8"/>
  </w:style>
  <w:style w:type="paragraph" w:styleId="1">
    <w:name w:val="heading 1"/>
    <w:basedOn w:val="a"/>
    <w:link w:val="10"/>
    <w:uiPriority w:val="1"/>
    <w:qFormat/>
    <w:rsid w:val="009F2D4B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2D4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2D4B"/>
  </w:style>
  <w:style w:type="paragraph" w:styleId="a3">
    <w:name w:val="Body Text"/>
    <w:basedOn w:val="a"/>
    <w:link w:val="a4"/>
    <w:uiPriority w:val="1"/>
    <w:qFormat/>
    <w:rsid w:val="009F2D4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2D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2D4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2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F2D4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2D4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F2D4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F2D4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9F2D4B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"/>
    <w:rsid w:val="009F2D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9F2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2D4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9F2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043B1"/>
  </w:style>
  <w:style w:type="numbering" w:customStyle="1" w:styleId="31">
    <w:name w:val="Нет списка3"/>
    <w:next w:val="a2"/>
    <w:uiPriority w:val="99"/>
    <w:semiHidden/>
    <w:unhideWhenUsed/>
    <w:rsid w:val="009F7C78"/>
  </w:style>
  <w:style w:type="paragraph" w:customStyle="1" w:styleId="ConsPlusTitle">
    <w:name w:val="ConsPlusTitle"/>
    <w:rsid w:val="00A22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A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AA19BF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594A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94A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94A0F"/>
    <w:rPr>
      <w:vertAlign w:val="superscript"/>
    </w:rPr>
  </w:style>
  <w:style w:type="table" w:styleId="af2">
    <w:name w:val="Table Grid"/>
    <w:basedOn w:val="a1"/>
    <w:uiPriority w:val="59"/>
    <w:rsid w:val="0011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90205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0205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020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E8"/>
  </w:style>
  <w:style w:type="paragraph" w:styleId="1">
    <w:name w:val="heading 1"/>
    <w:basedOn w:val="a"/>
    <w:link w:val="10"/>
    <w:uiPriority w:val="1"/>
    <w:qFormat/>
    <w:rsid w:val="009F2D4B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2D4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2D4B"/>
  </w:style>
  <w:style w:type="paragraph" w:styleId="a3">
    <w:name w:val="Body Text"/>
    <w:basedOn w:val="a"/>
    <w:link w:val="a4"/>
    <w:uiPriority w:val="1"/>
    <w:qFormat/>
    <w:rsid w:val="009F2D4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2D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2D4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2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F2D4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2D4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F2D4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F2D4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9F2D4B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"/>
    <w:rsid w:val="009F2D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9F2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2D4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9F2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043B1"/>
  </w:style>
  <w:style w:type="numbering" w:customStyle="1" w:styleId="31">
    <w:name w:val="Нет списка3"/>
    <w:next w:val="a2"/>
    <w:uiPriority w:val="99"/>
    <w:semiHidden/>
    <w:unhideWhenUsed/>
    <w:rsid w:val="009F7C78"/>
  </w:style>
  <w:style w:type="paragraph" w:customStyle="1" w:styleId="ConsPlusTitle">
    <w:name w:val="ConsPlusTitle"/>
    <w:rsid w:val="00A22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A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AA19BF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594A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94A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94A0F"/>
    <w:rPr>
      <w:vertAlign w:val="superscript"/>
    </w:rPr>
  </w:style>
  <w:style w:type="table" w:styleId="af2">
    <w:name w:val="Table Grid"/>
    <w:basedOn w:val="a1"/>
    <w:uiPriority w:val="59"/>
    <w:rsid w:val="0011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90205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0205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02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9808D3F2D1B08977418FF6BCA247572FD5E0B4D996485F6E5E20541C4B7D189642021213C9C2A0D8CB3E3C79151144265976B96F69FF28F0EE24D1C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099808D3F2D1B08977406F27DA67E7B72F502044D906ED3ACBAB95816CDBD86DC2B216F6532832A0595B5E7CE4C1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9808D3F2D1B08977406F27DA67E7B72F502044D906ED3ACBAB95816CDBD86CE2B796365329F220C80E3B688900D501476976096F497EE481EJ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E9BB-D6BE-4737-945A-80D89982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8960</Words>
  <Characters>51072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Грецких О.П.</cp:lastModifiedBy>
  <cp:revision>2</cp:revision>
  <cp:lastPrinted>2023-10-11T11:08:00Z</cp:lastPrinted>
  <dcterms:created xsi:type="dcterms:W3CDTF">2023-10-11T11:09:00Z</dcterms:created>
  <dcterms:modified xsi:type="dcterms:W3CDTF">2023-10-11T11:09:00Z</dcterms:modified>
</cp:coreProperties>
</file>