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AB" w:rsidRDefault="005135AB" w:rsidP="005135A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6217" w:rsidRDefault="00646217" w:rsidP="005135A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6217" w:rsidRDefault="00646217" w:rsidP="005135A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135AB" w:rsidRPr="0025472A" w:rsidRDefault="005135AB" w:rsidP="005135A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135AB" w:rsidRPr="004C14FF" w:rsidRDefault="005135AB" w:rsidP="005135A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24D0A" w:rsidRDefault="00024D0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7A" w:rsidRDefault="00A9286D" w:rsidP="00A92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2021 г. № 612</w:t>
      </w:r>
    </w:p>
    <w:p w:rsidR="00A9286D" w:rsidRPr="00E5477A" w:rsidRDefault="00A9286D" w:rsidP="00A92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5477A" w:rsidRP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7A" w:rsidRDefault="00024D0A" w:rsidP="00E5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7A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:rsidR="00E5477A" w:rsidRDefault="00024D0A" w:rsidP="00E5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7A">
        <w:rPr>
          <w:rFonts w:ascii="Times New Roman" w:hAnsi="Times New Roman" w:cs="Times New Roman"/>
          <w:b/>
          <w:sz w:val="28"/>
          <w:szCs w:val="28"/>
        </w:rPr>
        <w:t>программы Республики Тыва</w:t>
      </w:r>
      <w:r w:rsidR="00E54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8B" w:rsidRPr="00E5477A">
        <w:rPr>
          <w:rFonts w:ascii="Times New Roman" w:hAnsi="Times New Roman" w:cs="Times New Roman"/>
          <w:b/>
          <w:sz w:val="28"/>
          <w:szCs w:val="28"/>
        </w:rPr>
        <w:t>«</w:t>
      </w:r>
      <w:r w:rsidRPr="00E5477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E5477A" w:rsidRDefault="00024D0A" w:rsidP="00E5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7A">
        <w:rPr>
          <w:rFonts w:ascii="Times New Roman" w:hAnsi="Times New Roman" w:cs="Times New Roman"/>
          <w:b/>
          <w:sz w:val="28"/>
          <w:szCs w:val="28"/>
        </w:rPr>
        <w:t xml:space="preserve">промышленности и инвестиционной политики </w:t>
      </w:r>
    </w:p>
    <w:p w:rsidR="00024D0A" w:rsidRPr="00E5477A" w:rsidRDefault="00024D0A" w:rsidP="00E5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7A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E54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8"/>
          <w:szCs w:val="28"/>
        </w:rPr>
        <w:t>на 2022-2024 годы</w:t>
      </w:r>
      <w:r w:rsidR="00FC128B" w:rsidRPr="00E5477A">
        <w:rPr>
          <w:rFonts w:ascii="Times New Roman" w:hAnsi="Times New Roman" w:cs="Times New Roman"/>
          <w:b/>
          <w:sz w:val="28"/>
          <w:szCs w:val="28"/>
        </w:rPr>
        <w:t>»</w:t>
      </w:r>
    </w:p>
    <w:p w:rsidR="00024D0A" w:rsidRPr="00E5477A" w:rsidRDefault="00024D0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D2C" w:rsidRPr="00E5477A" w:rsidRDefault="00B64D2C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D0A" w:rsidRDefault="00B64D2C" w:rsidP="00E5477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7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C22695" w:rsidRPr="00E5477A">
        <w:rPr>
          <w:rFonts w:ascii="Times New Roman" w:hAnsi="Times New Roman" w:cs="Times New Roman"/>
          <w:sz w:val="28"/>
          <w:szCs w:val="28"/>
        </w:rPr>
        <w:t>Республики Тыва от 5 июня 2014 г</w:t>
      </w:r>
      <w:r w:rsidR="00E5477A">
        <w:rPr>
          <w:rFonts w:ascii="Times New Roman" w:hAnsi="Times New Roman" w:cs="Times New Roman"/>
          <w:sz w:val="28"/>
          <w:szCs w:val="28"/>
        </w:rPr>
        <w:t>.</w:t>
      </w:r>
      <w:r w:rsidR="00C22695" w:rsidRPr="00E5477A">
        <w:rPr>
          <w:rFonts w:ascii="Times New Roman" w:hAnsi="Times New Roman" w:cs="Times New Roman"/>
          <w:sz w:val="28"/>
          <w:szCs w:val="28"/>
        </w:rPr>
        <w:t xml:space="preserve"> № 259 «Об утверждении Порядка разработки, реализации и оценки эффективности государственных программ Республики Тыва»</w:t>
      </w:r>
      <w:r w:rsidR="005230D2" w:rsidRPr="00E5477A">
        <w:rPr>
          <w:rFonts w:ascii="Times New Roman" w:hAnsi="Times New Roman" w:cs="Times New Roman"/>
          <w:sz w:val="28"/>
          <w:szCs w:val="28"/>
        </w:rPr>
        <w:t>, распоряжением</w:t>
      </w:r>
      <w:r w:rsidRPr="00E5477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230D2" w:rsidRPr="00E5477A">
        <w:rPr>
          <w:rFonts w:ascii="Times New Roman" w:hAnsi="Times New Roman" w:cs="Times New Roman"/>
          <w:sz w:val="28"/>
          <w:szCs w:val="28"/>
        </w:rPr>
        <w:t>Республики Тыва</w:t>
      </w:r>
      <w:r w:rsidR="00E5477A">
        <w:rPr>
          <w:rFonts w:ascii="Times New Roman" w:hAnsi="Times New Roman" w:cs="Times New Roman"/>
          <w:sz w:val="28"/>
          <w:szCs w:val="28"/>
        </w:rPr>
        <w:t xml:space="preserve"> </w:t>
      </w:r>
      <w:r w:rsidR="00CC58A6" w:rsidRPr="00E5477A">
        <w:rPr>
          <w:rFonts w:ascii="Times New Roman" w:hAnsi="Times New Roman" w:cs="Times New Roman"/>
          <w:sz w:val="28"/>
          <w:szCs w:val="28"/>
        </w:rPr>
        <w:t>от 20 июля 2021 г</w:t>
      </w:r>
      <w:r w:rsidR="00E5477A">
        <w:rPr>
          <w:rFonts w:ascii="Times New Roman" w:hAnsi="Times New Roman" w:cs="Times New Roman"/>
          <w:sz w:val="28"/>
          <w:szCs w:val="28"/>
        </w:rPr>
        <w:t>.</w:t>
      </w:r>
      <w:r w:rsidR="00CC58A6" w:rsidRPr="00E5477A">
        <w:rPr>
          <w:rFonts w:ascii="Times New Roman" w:hAnsi="Times New Roman" w:cs="Times New Roman"/>
          <w:sz w:val="28"/>
          <w:szCs w:val="28"/>
        </w:rPr>
        <w:t xml:space="preserve"> № 330-р «О</w:t>
      </w:r>
      <w:r w:rsidR="00E5477A">
        <w:rPr>
          <w:rFonts w:ascii="Times New Roman" w:hAnsi="Times New Roman" w:cs="Times New Roman"/>
          <w:sz w:val="28"/>
          <w:szCs w:val="28"/>
        </w:rPr>
        <w:t xml:space="preserve"> </w:t>
      </w:r>
      <w:r w:rsidR="00CC58A6" w:rsidRPr="00E5477A">
        <w:rPr>
          <w:rFonts w:ascii="Times New Roman" w:hAnsi="Times New Roman" w:cs="Times New Roman"/>
          <w:sz w:val="28"/>
          <w:szCs w:val="28"/>
        </w:rPr>
        <w:t>перечне</w:t>
      </w:r>
      <w:r w:rsidR="00464E81" w:rsidRPr="00E5477A">
        <w:rPr>
          <w:rFonts w:ascii="Times New Roman" w:hAnsi="Times New Roman" w:cs="Times New Roman"/>
          <w:sz w:val="28"/>
          <w:szCs w:val="28"/>
        </w:rPr>
        <w:t xml:space="preserve"> государственных программ, подлежащих финансированию в 2022 году»</w:t>
      </w:r>
      <w:r w:rsidR="007E4B06" w:rsidRPr="00E5477A">
        <w:rPr>
          <w:rFonts w:ascii="Times New Roman" w:hAnsi="Times New Roman" w:cs="Times New Roman"/>
          <w:sz w:val="28"/>
          <w:szCs w:val="28"/>
        </w:rPr>
        <w:t xml:space="preserve">, </w:t>
      </w:r>
      <w:r w:rsidR="0062072E" w:rsidRPr="00E5477A">
        <w:rPr>
          <w:rFonts w:ascii="Times New Roman" w:hAnsi="Times New Roman" w:cs="Times New Roman"/>
          <w:sz w:val="28"/>
          <w:szCs w:val="28"/>
        </w:rPr>
        <w:t xml:space="preserve">в целях формирования благоприятных условий для </w:t>
      </w:r>
      <w:r w:rsidR="006D59A0" w:rsidRPr="00E5477A">
        <w:rPr>
          <w:rFonts w:ascii="Times New Roman" w:hAnsi="Times New Roman" w:cs="Times New Roman"/>
          <w:sz w:val="28"/>
          <w:szCs w:val="28"/>
        </w:rPr>
        <w:t xml:space="preserve">развития промышленности и </w:t>
      </w:r>
      <w:r w:rsidR="0062072E" w:rsidRPr="00E5477A">
        <w:rPr>
          <w:rFonts w:ascii="Times New Roman" w:hAnsi="Times New Roman" w:cs="Times New Roman"/>
          <w:sz w:val="28"/>
          <w:szCs w:val="28"/>
        </w:rPr>
        <w:t>активизации инвестиционной деятельности</w:t>
      </w:r>
      <w:r w:rsidRPr="00E5477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D59A0" w:rsidRPr="00E5477A">
        <w:rPr>
          <w:rFonts w:ascii="Times New Roman" w:hAnsi="Times New Roman" w:cs="Times New Roman"/>
          <w:sz w:val="28"/>
          <w:szCs w:val="28"/>
        </w:rPr>
        <w:t>Республики Тыва</w:t>
      </w:r>
      <w:r w:rsidR="00E5477A">
        <w:rPr>
          <w:rFonts w:ascii="Times New Roman" w:hAnsi="Times New Roman" w:cs="Times New Roman"/>
          <w:sz w:val="28"/>
          <w:szCs w:val="28"/>
        </w:rPr>
        <w:t xml:space="preserve"> </w:t>
      </w:r>
      <w:r w:rsidR="00024D0A" w:rsidRPr="00E5477A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E5477A" w:rsidRPr="00E5477A" w:rsidRDefault="00E5477A" w:rsidP="00E5477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CB6" w:rsidRPr="00E5477A" w:rsidRDefault="00E5477A" w:rsidP="00E5477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4D0A" w:rsidRPr="00E5477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77" w:rsidRPr="00E5477A">
        <w:rPr>
          <w:rFonts w:ascii="Times New Roman" w:hAnsi="Times New Roman" w:cs="Times New Roman"/>
          <w:sz w:val="28"/>
          <w:szCs w:val="28"/>
        </w:rPr>
        <w:t>прилагаемую государственную программу Республики Тыва «Развитие промышленности и инвестиционной политики Республики Тыва на 2022-2024 годы»</w:t>
      </w:r>
      <w:r w:rsidR="001B3FB3" w:rsidRPr="00E5477A">
        <w:rPr>
          <w:rFonts w:ascii="Times New Roman" w:hAnsi="Times New Roman" w:cs="Times New Roman"/>
          <w:sz w:val="28"/>
          <w:szCs w:val="28"/>
        </w:rPr>
        <w:t>.</w:t>
      </w:r>
    </w:p>
    <w:p w:rsidR="00B12CB6" w:rsidRPr="00E5477A" w:rsidRDefault="00E5477A" w:rsidP="00E5477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2CB6" w:rsidRPr="00E5477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Председателя Правительства Респ</w:t>
      </w:r>
      <w:r w:rsidR="00CC58A6" w:rsidRPr="00E5477A">
        <w:rPr>
          <w:rFonts w:ascii="Times New Roman" w:hAnsi="Times New Roman" w:cs="Times New Roman"/>
          <w:sz w:val="28"/>
          <w:szCs w:val="28"/>
        </w:rPr>
        <w:t>ублики Тыва – министра экономического развития и промышленности</w:t>
      </w:r>
      <w:r w:rsidR="00B12CB6" w:rsidRPr="00E547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A6" w:rsidRPr="00E5477A">
        <w:rPr>
          <w:rFonts w:ascii="Times New Roman" w:hAnsi="Times New Roman" w:cs="Times New Roman"/>
          <w:sz w:val="28"/>
          <w:szCs w:val="28"/>
        </w:rPr>
        <w:t>Кара-оола</w:t>
      </w:r>
      <w:r w:rsidRPr="00E5477A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B12CB6" w:rsidRPr="00E5477A" w:rsidRDefault="00E5477A" w:rsidP="00E5477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2CB6" w:rsidRPr="00E547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12CB6" w:rsidRPr="00E5477A" w:rsidRDefault="00E5477A" w:rsidP="00E5477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12CB6" w:rsidRPr="00E5477A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12CB6" w:rsidRDefault="00B12CB6" w:rsidP="00E95DA7">
      <w:pPr>
        <w:pStyle w:val="ConsPlusNormal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CB6" w:rsidRDefault="00B12CB6" w:rsidP="00E54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2CB6" w:rsidRDefault="00B12CB6" w:rsidP="00E54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2CB6" w:rsidRDefault="00B12CB6" w:rsidP="00E547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72E15">
        <w:rPr>
          <w:rFonts w:ascii="Times New Roman" w:hAnsi="Times New Roman" w:cs="Times New Roman"/>
          <w:sz w:val="28"/>
          <w:szCs w:val="28"/>
        </w:rPr>
        <w:t>Глав</w:t>
      </w:r>
      <w:r w:rsidR="001B3FB3">
        <w:rPr>
          <w:rFonts w:ascii="Times New Roman" w:hAnsi="Times New Roman" w:cs="Times New Roman"/>
          <w:sz w:val="28"/>
          <w:szCs w:val="28"/>
        </w:rPr>
        <w:t>а</w:t>
      </w:r>
      <w:r w:rsidRPr="00172E15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47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 Ховалыг</w:t>
      </w:r>
    </w:p>
    <w:p w:rsidR="00E5477A" w:rsidRDefault="00E5477A" w:rsidP="00E54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477A" w:rsidRDefault="00E5477A" w:rsidP="00E54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477A" w:rsidRDefault="00E5477A" w:rsidP="00E547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2CB6" w:rsidRPr="00EB2459" w:rsidRDefault="00B12CB6" w:rsidP="00E95DA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B12CB6" w:rsidRPr="00EB2459" w:rsidSect="00E547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E5477A" w:rsidRDefault="0084360E" w:rsidP="00E5477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5477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5022" w:rsidRPr="00E5477A">
        <w:rPr>
          <w:rFonts w:ascii="Times New Roman" w:hAnsi="Times New Roman" w:cs="Times New Roman"/>
          <w:sz w:val="28"/>
          <w:szCs w:val="28"/>
        </w:rPr>
        <w:t>а</w:t>
      </w:r>
      <w:r w:rsidRPr="00E54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7A" w:rsidRDefault="0084360E" w:rsidP="00E5477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5477A">
        <w:rPr>
          <w:rFonts w:ascii="Times New Roman" w:hAnsi="Times New Roman" w:cs="Times New Roman"/>
          <w:sz w:val="28"/>
          <w:szCs w:val="28"/>
        </w:rPr>
        <w:t>постановлением</w:t>
      </w:r>
      <w:r w:rsidR="00E5477A">
        <w:rPr>
          <w:rFonts w:ascii="Times New Roman" w:hAnsi="Times New Roman" w:cs="Times New Roman"/>
          <w:sz w:val="28"/>
          <w:szCs w:val="28"/>
        </w:rPr>
        <w:t xml:space="preserve"> </w:t>
      </w:r>
      <w:r w:rsidRPr="00E5477A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84360E" w:rsidRPr="00E5477A" w:rsidRDefault="0084360E" w:rsidP="00E5477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5477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9286D" w:rsidRDefault="00A9286D" w:rsidP="00A9286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10 ноября 2021 г. № 612</w:t>
      </w:r>
    </w:p>
    <w:p w:rsidR="00E5477A" w:rsidRP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7A" w:rsidRP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7A" w:rsidRPr="00E5477A" w:rsidRDefault="00363221" w:rsidP="00E54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7A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:rsid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77A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77A">
        <w:rPr>
          <w:rFonts w:ascii="Times New Roman" w:hAnsi="Times New Roman" w:cs="Times New Roman"/>
          <w:sz w:val="28"/>
          <w:szCs w:val="28"/>
        </w:rPr>
        <w:t xml:space="preserve">«Развитие промышленности </w:t>
      </w:r>
    </w:p>
    <w:p w:rsid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77A">
        <w:rPr>
          <w:rFonts w:ascii="Times New Roman" w:hAnsi="Times New Roman" w:cs="Times New Roman"/>
          <w:sz w:val="28"/>
          <w:szCs w:val="28"/>
        </w:rPr>
        <w:t>и инвестицион</w:t>
      </w:r>
      <w:r>
        <w:rPr>
          <w:rFonts w:ascii="Times New Roman" w:hAnsi="Times New Roman" w:cs="Times New Roman"/>
          <w:sz w:val="28"/>
          <w:szCs w:val="28"/>
        </w:rPr>
        <w:t>ной политики Р</w:t>
      </w:r>
      <w:r w:rsidRPr="00E5477A">
        <w:rPr>
          <w:rFonts w:ascii="Times New Roman" w:hAnsi="Times New Roman" w:cs="Times New Roman"/>
          <w:sz w:val="28"/>
          <w:szCs w:val="28"/>
        </w:rPr>
        <w:t xml:space="preserve">еспублики </w:t>
      </w:r>
    </w:p>
    <w:p w:rsidR="00363221" w:rsidRP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5477A">
        <w:rPr>
          <w:rFonts w:ascii="Times New Roman" w:hAnsi="Times New Roman" w:cs="Times New Roman"/>
          <w:sz w:val="28"/>
          <w:szCs w:val="28"/>
        </w:rPr>
        <w:t>ыва на 2022-2024 годы»</w:t>
      </w:r>
    </w:p>
    <w:p w:rsidR="00C076C3" w:rsidRPr="00E5477A" w:rsidRDefault="00C076C3" w:rsidP="00E54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221" w:rsidRPr="00E5477A" w:rsidRDefault="00C076C3" w:rsidP="00E5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77A">
        <w:rPr>
          <w:rFonts w:ascii="Times New Roman" w:hAnsi="Times New Roman" w:cs="Times New Roman"/>
          <w:b/>
          <w:sz w:val="24"/>
          <w:szCs w:val="28"/>
        </w:rPr>
        <w:t>П</w:t>
      </w:r>
      <w:r w:rsidR="00E5477A" w:rsidRPr="00E547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4"/>
          <w:szCs w:val="28"/>
        </w:rPr>
        <w:t>А</w:t>
      </w:r>
      <w:r w:rsidR="00E5477A" w:rsidRPr="00E547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4"/>
          <w:szCs w:val="28"/>
        </w:rPr>
        <w:t>С</w:t>
      </w:r>
      <w:r w:rsidR="00E5477A" w:rsidRPr="00E547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4"/>
          <w:szCs w:val="28"/>
        </w:rPr>
        <w:t>П</w:t>
      </w:r>
      <w:r w:rsidR="00E5477A" w:rsidRPr="00E547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4"/>
          <w:szCs w:val="28"/>
        </w:rPr>
        <w:t>О</w:t>
      </w:r>
      <w:r w:rsidR="00E5477A" w:rsidRPr="00E547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4"/>
          <w:szCs w:val="28"/>
        </w:rPr>
        <w:t>Р</w:t>
      </w:r>
      <w:r w:rsidR="00E5477A" w:rsidRPr="00E547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5477A">
        <w:rPr>
          <w:rFonts w:ascii="Times New Roman" w:hAnsi="Times New Roman" w:cs="Times New Roman"/>
          <w:b/>
          <w:sz w:val="24"/>
          <w:szCs w:val="28"/>
        </w:rPr>
        <w:t>Т</w:t>
      </w:r>
    </w:p>
    <w:p w:rsidR="00E5477A" w:rsidRDefault="00872B01" w:rsidP="00E5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_Toc78895013"/>
      <w:r w:rsidRPr="00E5477A">
        <w:rPr>
          <w:rFonts w:ascii="Times New Roman" w:hAnsi="Times New Roman" w:cs="Times New Roman"/>
          <w:sz w:val="24"/>
          <w:szCs w:val="28"/>
        </w:rPr>
        <w:t>государстве</w:t>
      </w:r>
      <w:r w:rsidR="00C076C3" w:rsidRPr="00E5477A">
        <w:rPr>
          <w:rFonts w:ascii="Times New Roman" w:hAnsi="Times New Roman" w:cs="Times New Roman"/>
          <w:sz w:val="24"/>
          <w:szCs w:val="28"/>
        </w:rPr>
        <w:t xml:space="preserve">нной программы Республики Тыва </w:t>
      </w:r>
    </w:p>
    <w:p w:rsidR="00E5477A" w:rsidRDefault="00C076C3" w:rsidP="00E5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5477A">
        <w:rPr>
          <w:rFonts w:ascii="Times New Roman" w:hAnsi="Times New Roman" w:cs="Times New Roman"/>
          <w:sz w:val="24"/>
          <w:szCs w:val="28"/>
        </w:rPr>
        <w:t>«</w:t>
      </w:r>
      <w:r w:rsidR="00872B01" w:rsidRPr="00E5477A">
        <w:rPr>
          <w:rFonts w:ascii="Times New Roman" w:hAnsi="Times New Roman" w:cs="Times New Roman"/>
          <w:sz w:val="24"/>
          <w:szCs w:val="28"/>
        </w:rPr>
        <w:t xml:space="preserve">Развитие промышленности и инвестиционной </w:t>
      </w:r>
    </w:p>
    <w:p w:rsidR="00417AE2" w:rsidRDefault="00872B01" w:rsidP="00E5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5477A">
        <w:rPr>
          <w:rFonts w:ascii="Times New Roman" w:hAnsi="Times New Roman" w:cs="Times New Roman"/>
          <w:sz w:val="24"/>
          <w:szCs w:val="28"/>
        </w:rPr>
        <w:t>политики Республики Тыва на 2022-2024 годы</w:t>
      </w:r>
      <w:bookmarkEnd w:id="1"/>
      <w:r w:rsidR="00C076C3" w:rsidRPr="00E5477A">
        <w:rPr>
          <w:rFonts w:ascii="Times New Roman" w:hAnsi="Times New Roman" w:cs="Times New Roman"/>
          <w:sz w:val="24"/>
          <w:szCs w:val="28"/>
        </w:rPr>
        <w:t>»</w:t>
      </w:r>
    </w:p>
    <w:p w:rsid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(далее – Программа)</w:t>
      </w:r>
    </w:p>
    <w:p w:rsidR="00E5477A" w:rsidRPr="00E5477A" w:rsidRDefault="00E5477A" w:rsidP="00E5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9"/>
        <w:gridCol w:w="425"/>
        <w:gridCol w:w="6724"/>
      </w:tblGrid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Министерство строительства Республики Тыва, Министерство топлива и энергетики Республики Тыва, Министерство жилищно-коммунального хозяйства Республики Тыва, Министерство земельных и имущественных отношений Республики Тыва, Министерство дорожно-транспортного комплекса Республики Тыва,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согласованию), Торгово-промышленная палата Республики Тыва (по согласованию), Тувинское республиканское региональное отделение «Деловая Россия» (по согласованию), Региональное объединение работодателей «Союз промышленников и предпринимателей Республики Тыва» (по согласованию),  инвестиционные компании (по согласованию), субъекты деятельности в сфере промышленности (по согласованию),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«Индустриальный парк г. Кызыла» (по согласованию),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«Агросервис17» (по согласованию), органы местного самоуправления муниципальных образований Республики Тыва (по согласованию), Управление Федеральной службы государственной регистрации, кадастра и картографии по Республике Тыва (по согласованию), Служба по лицензированию и надзору отдельных видов деятельности Республики Тыва, Территориальный отдел государственного автодорожного надзора по Республике Тыва (по согласованию), АО «Тываэнерго» (по согласованию), Тывинский филиал ФБУ ТФГИ по Сибирскому федеральному округу (по согласованию)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DE" w:rsidRPr="00E5477A" w:rsidRDefault="00A129DE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строительства Республики Тыва, Министерство топлива и энергетики Республики Тыва, Министерство жилищно-коммунального хозяйства Республики Тыва, Министерство земельных и имущественных отношений Республики Тыва, Министерство дорожно-транспортного комплекса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 продовольствия Республики Тыва, Министерство цифрового развития Республики Тыва, Министерство образования Республики Тыва, Министерство труда и социальной политики Республики Тыва, Министерство культуры и туризма Республики Тыва, Министерство лесного хозяйства и природопользования Республики Тыва, органы исполнительной власти Республики Тыва, территориальные органы федеральных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Республики Тыва (по согласованию)</w:t>
            </w:r>
            <w:r w:rsidR="00F25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>ГБУ «Центр развития тувинской традиционной культу</w:t>
            </w:r>
            <w:r w:rsidR="00E936F2">
              <w:rPr>
                <w:rFonts w:ascii="Times New Roman" w:hAnsi="Times New Roman" w:cs="Times New Roman"/>
                <w:sz w:val="24"/>
                <w:szCs w:val="24"/>
              </w:rPr>
              <w:t>ры и ремесел»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инвестиционного климата на территории Республики Тыва; 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гражданские отрасли промышленности Республики Тыва в целях формирования конкурентоспособного сектора с экспортным потенциалом, обеспечивающего достижение целей социально-экономического развития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организационно-правовых условий для улучшения инвестиционного климата Республики Тыва;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стимулирование технического перевооружения и модернизация производственных мощностей, создание производств по выпуску новых конкурентоспособных видов продукции, в том числе сохранение и развитие существующих успешных сегментов отраслей гражданской промышленности;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развития отраслей промышленности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содействие в расширении рынка сбыта промышленной продукции;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создание устойчиво развивающейся легкой и деревообрабатывающей промышленности, сохранение производства изделий народных художественных промыслов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деятельности, не относящихся к сфере ведения Министерства промышленности и торговли Российской Федерации по отношению к предыдущему году;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рабочих мест (накопленным итогом);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деятельности, не относящихся к сфере ведения Министерства промышленности и торговли Российской Федерации;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2024 годы.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A129DE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77A"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77A"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937 348,0 </w:t>
            </w:r>
            <w:r w:rsidR="00E5477A"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346 500,0 тыс. рублей; 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54 571,0 тыс. рублей; средства местных бюджетов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536 277,0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рограммы по годам и источникам финансирования, всего: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344 416,0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282 216,0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>310 716,0</w:t>
            </w:r>
            <w:r w:rsidR="00F2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346 500,0</w:t>
            </w:r>
            <w:r w:rsidR="0008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108 900,0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108 900,0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128 700,0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54 571,0 тыс. рублей, в том числе: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20 157,0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17 857,0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16 557,0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536 277,0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215 359,0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155 459,0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B6" w:rsidRPr="00F25BB6">
              <w:rPr>
                <w:rFonts w:ascii="Times New Roman" w:hAnsi="Times New Roman" w:cs="Times New Roman"/>
                <w:sz w:val="24"/>
                <w:szCs w:val="24"/>
              </w:rPr>
              <w:t xml:space="preserve">165 459,0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Объемы налоговых расходов в рамках Программы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A129DE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77A" w:rsidRPr="00E5477A">
              <w:rPr>
                <w:rFonts w:ascii="Times New Roman" w:hAnsi="Times New Roman" w:cs="Times New Roman"/>
                <w:sz w:val="24"/>
                <w:szCs w:val="24"/>
              </w:rPr>
              <w:t>бщий объем налоговых расходов в рамках Программы составляет 0,0 рублей, в том числе: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A" w:rsidRPr="00E5477A" w:rsidTr="00E5477A">
        <w:trPr>
          <w:jc w:val="center"/>
        </w:trPr>
        <w:tc>
          <w:tcPr>
            <w:tcW w:w="2899" w:type="dxa"/>
          </w:tcPr>
          <w:p w:rsidR="00E5477A" w:rsidRPr="00E5477A" w:rsidRDefault="00E5477A" w:rsidP="00E5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425" w:type="dxa"/>
          </w:tcPr>
          <w:p w:rsidR="00E5477A" w:rsidRDefault="00E5477A" w:rsidP="00E5477A">
            <w:pPr>
              <w:jc w:val="right"/>
            </w:pPr>
            <w:r w:rsidRPr="00F709A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6724" w:type="dxa"/>
          </w:tcPr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на 112,8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 к 2024 году;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увеличение индекса промышленного производства на 5 процентов (в сопоставимых ценах); 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(накопленным итогом) участниками мероприятий Программы к 2024 году </w:t>
            </w:r>
            <w:r w:rsidR="00A129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1211;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объём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деятельности, не относящихся к сфере ведения Министерства промышленности и торговли Российской Федерации </w:t>
            </w:r>
            <w:r w:rsidR="00A129DE"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составит 213,4 млн. рублей;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="00A129DE" w:rsidRPr="00E5477A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</w:t>
            </w: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составит 4799,51 млн. рублей;</w:t>
            </w:r>
          </w:p>
          <w:p w:rsidR="00E5477A" w:rsidRPr="00E5477A" w:rsidRDefault="00E5477A" w:rsidP="00E54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7A">
              <w:rPr>
                <w:rFonts w:ascii="Times New Roman" w:hAnsi="Times New Roman" w:cs="Times New Roman"/>
                <w:sz w:val="24"/>
                <w:szCs w:val="24"/>
              </w:rPr>
              <w:t>сохранение выпуска продукции народных художественных промыслов</w:t>
            </w:r>
          </w:p>
        </w:tc>
      </w:tr>
    </w:tbl>
    <w:p w:rsidR="00024D0A" w:rsidRPr="000845BD" w:rsidRDefault="00024D0A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D02" w:rsidRPr="000845BD" w:rsidRDefault="000D5818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I. </w:t>
      </w:r>
      <w:r w:rsidR="00F47F4E" w:rsidRPr="000845BD">
        <w:rPr>
          <w:rFonts w:ascii="Times New Roman" w:hAnsi="Times New Roman" w:cs="Times New Roman"/>
          <w:sz w:val="28"/>
          <w:szCs w:val="28"/>
        </w:rPr>
        <w:t>Обоснование проблемы, анализ ее исходного состояния</w:t>
      </w:r>
    </w:p>
    <w:p w:rsidR="00C05376" w:rsidRPr="000845BD" w:rsidRDefault="00C05376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FA4" w:rsidRPr="000845BD" w:rsidRDefault="00414FA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В течение последних лет в республике сохраняется тенденция увеличения инвестиционной активности. </w:t>
      </w:r>
      <w:r w:rsidR="00DA2AB8" w:rsidRPr="000845BD">
        <w:rPr>
          <w:rFonts w:ascii="Times New Roman" w:hAnsi="Times New Roman" w:cs="Times New Roman"/>
          <w:sz w:val="28"/>
          <w:szCs w:val="28"/>
        </w:rPr>
        <w:t>С</w:t>
      </w:r>
      <w:r w:rsidRPr="000845BD">
        <w:rPr>
          <w:rFonts w:ascii="Times New Roman" w:hAnsi="Times New Roman" w:cs="Times New Roman"/>
          <w:sz w:val="28"/>
          <w:szCs w:val="28"/>
        </w:rPr>
        <w:t xml:space="preserve">ущественно вырос объем средств частных инвесторов. </w:t>
      </w:r>
      <w:r w:rsidR="001B6436" w:rsidRPr="000845BD">
        <w:rPr>
          <w:rFonts w:ascii="Times New Roman" w:hAnsi="Times New Roman" w:cs="Times New Roman"/>
          <w:sz w:val="28"/>
          <w:szCs w:val="28"/>
        </w:rPr>
        <w:t>С</w:t>
      </w:r>
      <w:r w:rsidRPr="000845BD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1B6436" w:rsidRPr="000845BD">
        <w:rPr>
          <w:rFonts w:ascii="Times New Roman" w:hAnsi="Times New Roman" w:cs="Times New Roman"/>
          <w:sz w:val="28"/>
          <w:szCs w:val="28"/>
        </w:rPr>
        <w:t>а по 2020 год</w:t>
      </w:r>
      <w:r w:rsidRPr="000845BD">
        <w:rPr>
          <w:rFonts w:ascii="Times New Roman" w:hAnsi="Times New Roman" w:cs="Times New Roman"/>
          <w:sz w:val="28"/>
          <w:szCs w:val="28"/>
        </w:rPr>
        <w:t xml:space="preserve"> объем инвестиций составил </w:t>
      </w:r>
      <w:r w:rsidR="001B6436" w:rsidRPr="000845B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32BFB" w:rsidRPr="000845BD">
        <w:rPr>
          <w:rFonts w:ascii="Times New Roman" w:hAnsi="Times New Roman" w:cs="Times New Roman"/>
          <w:sz w:val="28"/>
          <w:szCs w:val="28"/>
        </w:rPr>
        <w:t>83</w:t>
      </w:r>
      <w:r w:rsidR="001B6436" w:rsidRPr="000845BD">
        <w:rPr>
          <w:rFonts w:ascii="Times New Roman" w:hAnsi="Times New Roman" w:cs="Times New Roman"/>
          <w:sz w:val="28"/>
          <w:szCs w:val="28"/>
        </w:rPr>
        <w:t xml:space="preserve"> млрд.</w:t>
      </w:r>
      <w:r w:rsidRPr="000845BD">
        <w:rPr>
          <w:rFonts w:ascii="Times New Roman" w:hAnsi="Times New Roman" w:cs="Times New Roman"/>
          <w:sz w:val="28"/>
          <w:szCs w:val="28"/>
        </w:rPr>
        <w:t xml:space="preserve"> рублей, из них частными компаниями на реализацию крупных инвестиционных проектов инвестировано </w:t>
      </w:r>
      <w:r w:rsidR="00032BFB" w:rsidRPr="000845BD">
        <w:rPr>
          <w:rFonts w:ascii="Times New Roman" w:hAnsi="Times New Roman" w:cs="Times New Roman"/>
          <w:sz w:val="28"/>
          <w:szCs w:val="28"/>
        </w:rPr>
        <w:t>34,4</w:t>
      </w:r>
      <w:r w:rsidRPr="000845BD">
        <w:rPr>
          <w:rFonts w:ascii="Times New Roman" w:hAnsi="Times New Roman" w:cs="Times New Roman"/>
          <w:sz w:val="28"/>
          <w:szCs w:val="28"/>
        </w:rPr>
        <w:t xml:space="preserve"> мл</w:t>
      </w:r>
      <w:r w:rsidR="00032BFB" w:rsidRPr="000845BD">
        <w:rPr>
          <w:rFonts w:ascii="Times New Roman" w:hAnsi="Times New Roman" w:cs="Times New Roman"/>
          <w:sz w:val="28"/>
          <w:szCs w:val="28"/>
        </w:rPr>
        <w:t>рд</w:t>
      </w:r>
      <w:r w:rsidRPr="000845BD">
        <w:rPr>
          <w:rFonts w:ascii="Times New Roman" w:hAnsi="Times New Roman" w:cs="Times New Roman"/>
          <w:sz w:val="28"/>
          <w:szCs w:val="28"/>
        </w:rPr>
        <w:t>. рублей или 4</w:t>
      </w:r>
      <w:r w:rsidR="00032BFB" w:rsidRPr="000845BD">
        <w:rPr>
          <w:rFonts w:ascii="Times New Roman" w:hAnsi="Times New Roman" w:cs="Times New Roman"/>
          <w:sz w:val="28"/>
          <w:szCs w:val="28"/>
        </w:rPr>
        <w:t>1</w:t>
      </w:r>
      <w:r w:rsidR="009B3722" w:rsidRPr="000845B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0845BD">
        <w:rPr>
          <w:rFonts w:ascii="Times New Roman" w:hAnsi="Times New Roman" w:cs="Times New Roman"/>
          <w:sz w:val="28"/>
          <w:szCs w:val="28"/>
        </w:rPr>
        <w:t xml:space="preserve"> общего объема инвестиций.</w:t>
      </w:r>
    </w:p>
    <w:p w:rsidR="00414FA4" w:rsidRPr="000845BD" w:rsidRDefault="00414FA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Объем инв</w:t>
      </w:r>
      <w:r w:rsidR="00FB2C00" w:rsidRPr="000845BD">
        <w:rPr>
          <w:rFonts w:ascii="Times New Roman" w:hAnsi="Times New Roman" w:cs="Times New Roman"/>
          <w:sz w:val="28"/>
          <w:szCs w:val="28"/>
        </w:rPr>
        <w:t>естиций в основной капитал в 2020</w:t>
      </w:r>
      <w:r w:rsidRPr="000845B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B2C00" w:rsidRPr="000845BD">
        <w:rPr>
          <w:rFonts w:ascii="Times New Roman" w:hAnsi="Times New Roman" w:cs="Times New Roman"/>
          <w:sz w:val="28"/>
          <w:szCs w:val="28"/>
        </w:rPr>
        <w:t>17,9</w:t>
      </w:r>
      <w:r w:rsidRPr="000845BD">
        <w:rPr>
          <w:rFonts w:ascii="Times New Roman" w:hAnsi="Times New Roman" w:cs="Times New Roman"/>
          <w:sz w:val="28"/>
          <w:szCs w:val="28"/>
        </w:rPr>
        <w:t xml:space="preserve"> мл</w:t>
      </w:r>
      <w:r w:rsidR="00FB2C00" w:rsidRPr="000845BD">
        <w:rPr>
          <w:rFonts w:ascii="Times New Roman" w:hAnsi="Times New Roman" w:cs="Times New Roman"/>
          <w:sz w:val="28"/>
          <w:szCs w:val="28"/>
        </w:rPr>
        <w:t>рд</w:t>
      </w:r>
      <w:r w:rsidRPr="000845BD">
        <w:rPr>
          <w:rFonts w:ascii="Times New Roman" w:hAnsi="Times New Roman" w:cs="Times New Roman"/>
          <w:sz w:val="28"/>
          <w:szCs w:val="28"/>
        </w:rPr>
        <w:t xml:space="preserve">. рублей, снижение на </w:t>
      </w:r>
      <w:r w:rsidR="00585F18" w:rsidRPr="000845BD">
        <w:rPr>
          <w:rFonts w:ascii="Times New Roman" w:hAnsi="Times New Roman" w:cs="Times New Roman"/>
          <w:sz w:val="28"/>
          <w:szCs w:val="28"/>
        </w:rPr>
        <w:t>5,3</w:t>
      </w:r>
      <w:r w:rsidRPr="000845B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585F18" w:rsidRPr="000845BD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</w:t>
      </w:r>
      <w:r w:rsidRPr="000845BD">
        <w:rPr>
          <w:rFonts w:ascii="Times New Roman" w:hAnsi="Times New Roman" w:cs="Times New Roman"/>
          <w:sz w:val="28"/>
          <w:szCs w:val="28"/>
        </w:rPr>
        <w:t xml:space="preserve">обусловлено ограничением источников финансирования и падением реальных доходов организаций. В среднедушевом эквиваленте общий объем инвестиций в основной капитал за счет всех источников финансирования оценивается на уровне </w:t>
      </w:r>
      <w:r w:rsidR="00A42B19" w:rsidRPr="000845BD">
        <w:rPr>
          <w:rFonts w:ascii="Times New Roman" w:hAnsi="Times New Roman" w:cs="Times New Roman"/>
          <w:sz w:val="28"/>
          <w:szCs w:val="28"/>
        </w:rPr>
        <w:t>54,4</w:t>
      </w:r>
      <w:r w:rsidRPr="000845BD">
        <w:rPr>
          <w:rFonts w:ascii="Times New Roman" w:hAnsi="Times New Roman" w:cs="Times New Roman"/>
          <w:sz w:val="28"/>
          <w:szCs w:val="28"/>
        </w:rPr>
        <w:t xml:space="preserve"> тыс. рублей (в 201</w:t>
      </w:r>
      <w:r w:rsidR="00A42B19" w:rsidRPr="000845BD">
        <w:rPr>
          <w:rFonts w:ascii="Times New Roman" w:hAnsi="Times New Roman" w:cs="Times New Roman"/>
          <w:sz w:val="28"/>
          <w:szCs w:val="28"/>
        </w:rPr>
        <w:t>9</w:t>
      </w:r>
      <w:r w:rsidRPr="000845B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2B19" w:rsidRPr="000845BD">
        <w:rPr>
          <w:rFonts w:ascii="Times New Roman" w:hAnsi="Times New Roman" w:cs="Times New Roman"/>
          <w:sz w:val="28"/>
          <w:szCs w:val="28"/>
        </w:rPr>
        <w:t>–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="00A42B19" w:rsidRPr="000845BD">
        <w:rPr>
          <w:rFonts w:ascii="Times New Roman" w:hAnsi="Times New Roman" w:cs="Times New Roman"/>
          <w:sz w:val="28"/>
          <w:szCs w:val="28"/>
        </w:rPr>
        <w:t>58,0</w:t>
      </w:r>
      <w:r w:rsidRPr="000845B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3E705D" w:rsidRPr="000845BD" w:rsidRDefault="003E705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Общий показатель экономического развития – валовой региональный продукт в сопоставимых ценах за 10 лет увеличился на 18,9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>, составив к концу 2019 года 79,2 млрд. рублей.</w:t>
      </w:r>
    </w:p>
    <w:p w:rsidR="003E705D" w:rsidRPr="000845BD" w:rsidRDefault="003E705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Республика Тыва </w:t>
      </w:r>
      <w:r w:rsidR="0011418D" w:rsidRPr="000845BD">
        <w:rPr>
          <w:rFonts w:ascii="Times New Roman" w:hAnsi="Times New Roman" w:cs="Times New Roman"/>
          <w:sz w:val="28"/>
          <w:szCs w:val="28"/>
        </w:rPr>
        <w:t>по темпам роста ВРП в 2019 году</w:t>
      </w:r>
      <w:r w:rsidRPr="000845BD">
        <w:rPr>
          <w:rFonts w:ascii="Times New Roman" w:hAnsi="Times New Roman" w:cs="Times New Roman"/>
          <w:sz w:val="28"/>
          <w:szCs w:val="28"/>
        </w:rPr>
        <w:t xml:space="preserve"> заняла 82-е место в России и 9-е – в СФО.</w:t>
      </w:r>
    </w:p>
    <w:p w:rsid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705D" w:rsidRPr="000845BD" w:rsidRDefault="003E705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3E705D" w:rsidRPr="000845BD" w:rsidRDefault="003E705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5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09"/>
        <w:gridCol w:w="771"/>
        <w:gridCol w:w="705"/>
        <w:gridCol w:w="960"/>
        <w:gridCol w:w="810"/>
        <w:gridCol w:w="723"/>
        <w:gridCol w:w="897"/>
        <w:gridCol w:w="810"/>
        <w:gridCol w:w="960"/>
        <w:gridCol w:w="810"/>
      </w:tblGrid>
      <w:tr w:rsidR="003E705D" w:rsidRPr="000845BD" w:rsidTr="000845BD">
        <w:trPr>
          <w:trHeight w:val="255"/>
          <w:jc w:val="center"/>
        </w:trPr>
        <w:tc>
          <w:tcPr>
            <w:tcW w:w="2372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5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97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E705D" w:rsidRPr="000845BD" w:rsidTr="000845BD">
        <w:trPr>
          <w:trHeight w:val="255"/>
          <w:jc w:val="center"/>
        </w:trPr>
        <w:tc>
          <w:tcPr>
            <w:tcW w:w="10527" w:type="dxa"/>
            <w:gridSpan w:val="11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</w:t>
            </w:r>
          </w:p>
        </w:tc>
      </w:tr>
      <w:tr w:rsidR="003E705D" w:rsidRPr="000845BD" w:rsidTr="000845BD">
        <w:trPr>
          <w:trHeight w:val="268"/>
          <w:jc w:val="center"/>
        </w:trPr>
        <w:tc>
          <w:tcPr>
            <w:tcW w:w="2372" w:type="dxa"/>
          </w:tcPr>
          <w:p w:rsidR="003E705D" w:rsidRPr="000845BD" w:rsidRDefault="003E705D" w:rsidP="00084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действующих ценах, млрд. руб</w:t>
            </w:r>
            <w:r w:rsidR="0008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</w:t>
            </w:r>
          </w:p>
        </w:tc>
        <w:tc>
          <w:tcPr>
            <w:tcW w:w="709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771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5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96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23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897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6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3E705D" w:rsidRPr="000845BD" w:rsidTr="000845BD">
        <w:trPr>
          <w:trHeight w:val="705"/>
          <w:jc w:val="center"/>
        </w:trPr>
        <w:tc>
          <w:tcPr>
            <w:tcW w:w="2372" w:type="dxa"/>
          </w:tcPr>
          <w:p w:rsidR="003E705D" w:rsidRPr="000845BD" w:rsidRDefault="000845BD" w:rsidP="000845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E705D" w:rsidRPr="0008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процентах</w:t>
            </w:r>
            <w:r w:rsidRPr="0008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E705D" w:rsidRPr="0008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3E705D" w:rsidRPr="00084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 в сопоставимых ценах</w:t>
            </w:r>
          </w:p>
        </w:tc>
        <w:tc>
          <w:tcPr>
            <w:tcW w:w="709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771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05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96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723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97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6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10" w:type="dxa"/>
          </w:tcPr>
          <w:p w:rsidR="003E705D" w:rsidRPr="000845BD" w:rsidRDefault="003E705D" w:rsidP="00084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</w:tbl>
    <w:p w:rsidR="003E705D" w:rsidRPr="000845BD" w:rsidRDefault="003E705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F9B" w:rsidRPr="000845BD" w:rsidRDefault="00414FA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Ожидаемый рост экономических показателей развития региона в среднесрочной перспективе </w:t>
      </w:r>
      <w:r w:rsidR="00A42B19" w:rsidRPr="000845BD">
        <w:rPr>
          <w:rFonts w:ascii="Times New Roman" w:hAnsi="Times New Roman" w:cs="Times New Roman"/>
          <w:sz w:val="28"/>
          <w:szCs w:val="28"/>
        </w:rPr>
        <w:t xml:space="preserve">был </w:t>
      </w:r>
      <w:r w:rsidRPr="000845BD">
        <w:rPr>
          <w:rFonts w:ascii="Times New Roman" w:hAnsi="Times New Roman" w:cs="Times New Roman"/>
          <w:sz w:val="28"/>
          <w:szCs w:val="28"/>
        </w:rPr>
        <w:t xml:space="preserve">связан преимущественно с реализацией одного из крупнейших проектов государственно-частного партнерства </w:t>
      </w:r>
      <w:r w:rsidR="00270763" w:rsidRP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строительства железнодорожной ветки </w:t>
      </w:r>
      <w:r w:rsidR="00270763" w:rsidRPr="000845BD">
        <w:rPr>
          <w:rFonts w:ascii="Times New Roman" w:hAnsi="Times New Roman" w:cs="Times New Roman"/>
          <w:sz w:val="28"/>
          <w:szCs w:val="28"/>
        </w:rPr>
        <w:t>«</w:t>
      </w:r>
      <w:r w:rsidRPr="000845BD">
        <w:rPr>
          <w:rFonts w:ascii="Times New Roman" w:hAnsi="Times New Roman" w:cs="Times New Roman"/>
          <w:sz w:val="28"/>
          <w:szCs w:val="28"/>
        </w:rPr>
        <w:t xml:space="preserve">Элегест </w:t>
      </w:r>
      <w:r w:rsidR="00270763" w:rsidRP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Кызыл </w:t>
      </w:r>
      <w:r w:rsidR="00270763" w:rsidRP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Курагино</w:t>
      </w:r>
      <w:r w:rsidR="00270763" w:rsidRPr="000845BD">
        <w:rPr>
          <w:rFonts w:ascii="Times New Roman" w:hAnsi="Times New Roman" w:cs="Times New Roman"/>
          <w:sz w:val="28"/>
          <w:szCs w:val="28"/>
        </w:rPr>
        <w:t>»</w:t>
      </w:r>
      <w:r w:rsidRPr="000845BD">
        <w:rPr>
          <w:rFonts w:ascii="Times New Roman" w:hAnsi="Times New Roman" w:cs="Times New Roman"/>
          <w:sz w:val="28"/>
          <w:szCs w:val="28"/>
        </w:rPr>
        <w:t xml:space="preserve"> с выходом на железнодорожную сеть страны. Мультипликативный эффект от строительства железнодорожной линии, помимо колоссальной экономической и бюджетной составляющей, предполага</w:t>
      </w:r>
      <w:r w:rsidR="003C5F9B" w:rsidRPr="000845BD">
        <w:rPr>
          <w:rFonts w:ascii="Times New Roman" w:hAnsi="Times New Roman" w:cs="Times New Roman"/>
          <w:sz w:val="28"/>
          <w:szCs w:val="28"/>
        </w:rPr>
        <w:t>л</w:t>
      </w:r>
      <w:r w:rsidRPr="000845BD">
        <w:rPr>
          <w:rFonts w:ascii="Times New Roman" w:hAnsi="Times New Roman" w:cs="Times New Roman"/>
          <w:sz w:val="28"/>
          <w:szCs w:val="28"/>
        </w:rPr>
        <w:t xml:space="preserve"> высокую социальную значимость проекта для населения республики, связанную в первую очередь с радикальным повышением транспортной доступности, обеспечением новых возможностей для культурных обменов, развитием науки, искусства, образования, традиционных народных промыслов, этнографии и туризма, повышением привлекательности природных и этнографических достопримечательностей республики.</w:t>
      </w:r>
    </w:p>
    <w:p w:rsidR="001F3E14" w:rsidRPr="000845BD" w:rsidRDefault="001F3E1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с учетом изменения мировой рыночной конъюнктуры </w:t>
      </w:r>
      <w:r w:rsidR="00CA1475" w:rsidRPr="000845BD">
        <w:rPr>
          <w:rFonts w:ascii="Times New Roman" w:hAnsi="Times New Roman" w:cs="Times New Roman"/>
          <w:sz w:val="28"/>
          <w:szCs w:val="28"/>
        </w:rPr>
        <w:t>29 марта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2021 г. было принято решение о приостановлении на срок до 5 лет реализации проекта «Строительство железной дороги Элегест</w:t>
      </w:r>
      <w:r w:rsidR="000845BD">
        <w:rPr>
          <w:rFonts w:ascii="Times New Roman" w:hAnsi="Times New Roman" w:cs="Times New Roman"/>
          <w:sz w:val="28"/>
          <w:szCs w:val="28"/>
        </w:rPr>
        <w:t xml:space="preserve"> – </w:t>
      </w:r>
      <w:r w:rsidRPr="000845BD">
        <w:rPr>
          <w:rFonts w:ascii="Times New Roman" w:hAnsi="Times New Roman" w:cs="Times New Roman"/>
          <w:sz w:val="28"/>
          <w:szCs w:val="28"/>
        </w:rPr>
        <w:t>Кызыл</w:t>
      </w:r>
      <w:r w:rsidR="000845BD">
        <w:rPr>
          <w:rFonts w:ascii="Times New Roman" w:hAnsi="Times New Roman" w:cs="Times New Roman"/>
          <w:sz w:val="28"/>
          <w:szCs w:val="28"/>
        </w:rPr>
        <w:t xml:space="preserve"> – </w:t>
      </w:r>
      <w:r w:rsidRPr="000845BD">
        <w:rPr>
          <w:rFonts w:ascii="Times New Roman" w:hAnsi="Times New Roman" w:cs="Times New Roman"/>
          <w:sz w:val="28"/>
          <w:szCs w:val="28"/>
        </w:rPr>
        <w:t>Курагино и угольного портового терминала на Дальнем Востоке в увязке с освоением минерально-сырьевой базы Республики Тыва».</w:t>
      </w:r>
    </w:p>
    <w:p w:rsidR="001F3E14" w:rsidRPr="000845BD" w:rsidRDefault="001F3E1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Снижение цены на уголь на мировом рынке в конце 2019 г. до минимальных значений последних лет привело к общему спаду в угольной промышленности России.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Pr="000845BD">
        <w:rPr>
          <w:rFonts w:ascii="Times New Roman" w:hAnsi="Times New Roman" w:cs="Times New Roman"/>
          <w:sz w:val="28"/>
          <w:szCs w:val="28"/>
        </w:rPr>
        <w:t xml:space="preserve">В связи с этим угледобывающим проектам </w:t>
      </w:r>
      <w:r w:rsidR="003106F4" w:rsidRPr="000845BD">
        <w:rPr>
          <w:rFonts w:ascii="Times New Roman" w:hAnsi="Times New Roman" w:cs="Times New Roman"/>
          <w:sz w:val="28"/>
          <w:szCs w:val="28"/>
        </w:rPr>
        <w:t>республики</w:t>
      </w:r>
      <w:r w:rsidRPr="000845BD">
        <w:rPr>
          <w:rFonts w:ascii="Times New Roman" w:hAnsi="Times New Roman" w:cs="Times New Roman"/>
          <w:sz w:val="28"/>
          <w:szCs w:val="28"/>
        </w:rPr>
        <w:t xml:space="preserve"> в условиях отсутствия железнодорожного сообщения сложно конкурировать с такими регионами добычи угля как Кузбасс, и новыми проектами в Якутии и Хакасии.</w:t>
      </w:r>
    </w:p>
    <w:p w:rsidR="00CA1475" w:rsidRPr="000845BD" w:rsidRDefault="001F3E1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Дальнейшая работа по проекту может продолжиться только при появлении существенных предпосылок к повышению экономической эффективности проектов по</w:t>
      </w:r>
      <w:r w:rsidR="00CA1475" w:rsidRPr="000845BD">
        <w:rPr>
          <w:rFonts w:ascii="Times New Roman" w:hAnsi="Times New Roman" w:cs="Times New Roman"/>
          <w:sz w:val="28"/>
          <w:szCs w:val="28"/>
        </w:rPr>
        <w:t xml:space="preserve"> добыче угля в Республике Тыва</w:t>
      </w:r>
      <w:r w:rsidRPr="000845BD">
        <w:rPr>
          <w:rFonts w:ascii="Times New Roman" w:hAnsi="Times New Roman" w:cs="Times New Roman"/>
          <w:sz w:val="28"/>
          <w:szCs w:val="28"/>
        </w:rPr>
        <w:t>.</w:t>
      </w:r>
    </w:p>
    <w:p w:rsidR="00CB5014" w:rsidRDefault="00CB5014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Таблица 2</w:t>
      </w:r>
    </w:p>
    <w:p w:rsidR="000845BD" w:rsidRP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29DE" w:rsidRDefault="00CB5014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Динамика из</w:t>
      </w:r>
      <w:r w:rsidR="00A129DE">
        <w:rPr>
          <w:rFonts w:ascii="Times New Roman" w:hAnsi="Times New Roman" w:cs="Times New Roman"/>
          <w:sz w:val="28"/>
          <w:szCs w:val="28"/>
        </w:rPr>
        <w:t xml:space="preserve">менения структуры </w:t>
      </w:r>
    </w:p>
    <w:p w:rsidR="00CB5014" w:rsidRPr="000845BD" w:rsidRDefault="00A129DE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ВРП за 2010-2019 годы</w:t>
      </w:r>
    </w:p>
    <w:p w:rsidR="00CB5014" w:rsidRPr="00A129DE" w:rsidRDefault="00A129DE" w:rsidP="00A12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9DE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788"/>
        <w:gridCol w:w="825"/>
        <w:gridCol w:w="846"/>
        <w:gridCol w:w="706"/>
        <w:gridCol w:w="707"/>
        <w:gridCol w:w="712"/>
        <w:gridCol w:w="696"/>
        <w:gridCol w:w="696"/>
        <w:gridCol w:w="696"/>
        <w:gridCol w:w="699"/>
      </w:tblGrid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Отрасли экономики</w:t>
            </w:r>
          </w:p>
        </w:tc>
        <w:tc>
          <w:tcPr>
            <w:tcW w:w="788" w:type="dxa"/>
            <w:shd w:val="clear" w:color="auto" w:fill="FFFFFF" w:themeFill="background1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5" w:type="dxa"/>
            <w:shd w:val="clear" w:color="auto" w:fill="FFFFFF" w:themeFill="background1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6" w:type="dxa"/>
            <w:shd w:val="clear" w:color="auto" w:fill="FFFFFF" w:themeFill="background1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7" w:type="dxa"/>
            <w:shd w:val="clear" w:color="auto" w:fill="FFFFFF" w:themeFill="background1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12" w:type="dxa"/>
            <w:shd w:val="clear" w:color="auto" w:fill="FFFFFF" w:themeFill="background1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  <w:shd w:val="clear" w:color="auto" w:fill="FFFFFF" w:themeFill="background1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shd w:val="clear" w:color="auto" w:fill="FFFFFF" w:themeFill="background1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shd w:val="clear" w:color="auto" w:fill="FFFFFF" w:themeFill="background1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9" w:type="dxa"/>
            <w:shd w:val="clear" w:color="auto" w:fill="FFFFFF" w:themeFill="background1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5014" w:rsidRPr="000845BD" w:rsidTr="000845BD">
        <w:trPr>
          <w:trHeight w:val="239"/>
          <w:jc w:val="center"/>
        </w:trPr>
        <w:tc>
          <w:tcPr>
            <w:tcW w:w="3116" w:type="dxa"/>
            <w:shd w:val="clear" w:color="auto" w:fill="FFFFFF" w:themeFill="background1"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ВРП, всего</w:t>
            </w:r>
          </w:p>
        </w:tc>
        <w:tc>
          <w:tcPr>
            <w:tcW w:w="788" w:type="dxa"/>
            <w:shd w:val="clear" w:color="auto" w:fill="auto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shd w:val="clear" w:color="auto" w:fill="auto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shd w:val="clear" w:color="auto" w:fill="auto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shd w:val="clear" w:color="auto" w:fill="auto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shd w:val="clear" w:color="auto" w:fill="auto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shd w:val="clear" w:color="auto" w:fill="auto"/>
            <w:noWrap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0845BD" w:rsidRDefault="000845BD"/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788"/>
        <w:gridCol w:w="825"/>
        <w:gridCol w:w="846"/>
        <w:gridCol w:w="706"/>
        <w:gridCol w:w="707"/>
        <w:gridCol w:w="712"/>
        <w:gridCol w:w="696"/>
        <w:gridCol w:w="696"/>
        <w:gridCol w:w="696"/>
        <w:gridCol w:w="699"/>
      </w:tblGrid>
      <w:tr w:rsidR="000845BD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Отрасли экономики</w:t>
            </w:r>
          </w:p>
        </w:tc>
        <w:tc>
          <w:tcPr>
            <w:tcW w:w="788" w:type="dxa"/>
            <w:shd w:val="clear" w:color="auto" w:fill="FFFFFF" w:themeFill="background1"/>
            <w:noWrap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5" w:type="dxa"/>
            <w:shd w:val="clear" w:color="auto" w:fill="FFFFFF" w:themeFill="background1"/>
            <w:noWrap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6" w:type="dxa"/>
            <w:shd w:val="clear" w:color="auto" w:fill="FFFFFF" w:themeFill="background1"/>
            <w:noWrap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7" w:type="dxa"/>
            <w:shd w:val="clear" w:color="auto" w:fill="FFFFFF" w:themeFill="background1"/>
            <w:noWrap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12" w:type="dxa"/>
            <w:shd w:val="clear" w:color="auto" w:fill="FFFFFF" w:themeFill="background1"/>
            <w:noWrap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  <w:shd w:val="clear" w:color="auto" w:fill="FFFFFF" w:themeFill="background1"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shd w:val="clear" w:color="auto" w:fill="FFFFFF" w:themeFill="background1"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shd w:val="clear" w:color="auto" w:fill="FFFFFF" w:themeFill="background1"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9" w:type="dxa"/>
            <w:shd w:val="clear" w:color="auto" w:fill="FFFFFF" w:themeFill="background1"/>
          </w:tcPr>
          <w:p w:rsidR="000845BD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5014" w:rsidRPr="000845BD" w:rsidTr="000845BD">
        <w:trPr>
          <w:trHeight w:val="255"/>
          <w:jc w:val="center"/>
        </w:trPr>
        <w:tc>
          <w:tcPr>
            <w:tcW w:w="3116" w:type="dxa"/>
            <w:shd w:val="clear" w:color="auto" w:fill="FFFFFF" w:themeFill="background1"/>
            <w:hideMark/>
          </w:tcPr>
          <w:p w:rsidR="00CB5014" w:rsidRPr="000845BD" w:rsidRDefault="00CB501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99" w:type="dxa"/>
          </w:tcPr>
          <w:p w:rsidR="00CB5014" w:rsidRPr="000845BD" w:rsidRDefault="00CB501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CB5014" w:rsidRPr="000845BD" w:rsidRDefault="00CB501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FCF" w:rsidRPr="000845BD" w:rsidRDefault="00657FCF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В Республике Тыва основная доля ВРП приходится на промышленное производство – 23,1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>, основным источником формирования остается добыча полезных ископаемых – 19,9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 xml:space="preserve">. Доля обрабатывающих производств в структуре ВРП составляет всего 0,7 </w:t>
      </w:r>
      <w:r w:rsidR="000845BD">
        <w:rPr>
          <w:rFonts w:ascii="Times New Roman" w:hAnsi="Times New Roman" w:cs="Times New Roman"/>
          <w:sz w:val="28"/>
          <w:szCs w:val="28"/>
        </w:rPr>
        <w:t>процента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(562,8 млн</w:t>
      </w:r>
      <w:r w:rsidR="00F4656E" w:rsidRPr="000845BD">
        <w:rPr>
          <w:rFonts w:ascii="Times New Roman" w:hAnsi="Times New Roman" w:cs="Times New Roman"/>
          <w:sz w:val="28"/>
          <w:szCs w:val="28"/>
        </w:rPr>
        <w:t>.</w:t>
      </w:r>
      <w:r w:rsidRPr="000845BD">
        <w:rPr>
          <w:rFonts w:ascii="Times New Roman" w:hAnsi="Times New Roman" w:cs="Times New Roman"/>
          <w:sz w:val="28"/>
          <w:szCs w:val="28"/>
        </w:rPr>
        <w:t xml:space="preserve"> руб</w:t>
      </w:r>
      <w:r w:rsidR="000845BD">
        <w:rPr>
          <w:rFonts w:ascii="Times New Roman" w:hAnsi="Times New Roman" w:cs="Times New Roman"/>
          <w:sz w:val="28"/>
          <w:szCs w:val="28"/>
        </w:rPr>
        <w:t>лей</w:t>
      </w:r>
      <w:r w:rsidRPr="000845BD">
        <w:rPr>
          <w:rFonts w:ascii="Times New Roman" w:hAnsi="Times New Roman" w:cs="Times New Roman"/>
          <w:sz w:val="28"/>
          <w:szCs w:val="28"/>
        </w:rPr>
        <w:t>), в то время как в других регионах СФО составляет от 2,9 до 36,3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(Алтай – 2,9%, Хакасия – 18,8%, Красноярский край </w:t>
      </w:r>
      <w:r w:rsidR="00270763" w:rsidRP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36,3%).</w:t>
      </w:r>
    </w:p>
    <w:p w:rsidR="00414FA4" w:rsidRPr="000845BD" w:rsidRDefault="00414FA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Промышленный комплекс </w:t>
      </w:r>
      <w:r w:rsidR="00A129DE">
        <w:rPr>
          <w:rFonts w:ascii="Times New Roman" w:hAnsi="Times New Roman" w:cs="Times New Roman"/>
          <w:sz w:val="28"/>
          <w:szCs w:val="28"/>
        </w:rPr>
        <w:t>р</w:t>
      </w:r>
      <w:r w:rsidRPr="000845BD">
        <w:rPr>
          <w:rFonts w:ascii="Times New Roman" w:hAnsi="Times New Roman" w:cs="Times New Roman"/>
          <w:sz w:val="28"/>
          <w:szCs w:val="28"/>
        </w:rPr>
        <w:t>еспублики является одним из приоритетных направлений развития реального сектора экономики, имеющим значительный производственный потенциал и налогооблагаемую базу.</w:t>
      </w:r>
    </w:p>
    <w:p w:rsidR="00E10814" w:rsidRPr="000845BD" w:rsidRDefault="00E1081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В сфере промышленности республики осуществляют деятельность 198 организаций или 5,5 процента от общего количества предприятий и организаций республики.</w:t>
      </w:r>
    </w:p>
    <w:p w:rsidR="0004643E" w:rsidRPr="000845BD" w:rsidRDefault="0004643E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Объем налоговых поступлений от субъектов деятельности в сфере промышленности составляет порядка 914,8 млн. рублей или 12 процентов от объема налоговых доходов республиканского бюджета Республики Тыва.</w:t>
      </w:r>
    </w:p>
    <w:p w:rsidR="006319EF" w:rsidRPr="000845BD" w:rsidRDefault="000845B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</w:t>
      </w:r>
      <w:r w:rsidR="006319EF" w:rsidRPr="000845BD">
        <w:rPr>
          <w:rFonts w:ascii="Times New Roman" w:hAnsi="Times New Roman" w:cs="Times New Roman"/>
          <w:sz w:val="28"/>
          <w:szCs w:val="28"/>
        </w:rPr>
        <w:t>2020 годы объем промышленного производства в сопоставимых ценах увеличился в 2,2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9EF" w:rsidRPr="000845BD">
        <w:rPr>
          <w:rFonts w:ascii="Times New Roman" w:hAnsi="Times New Roman" w:cs="Times New Roman"/>
          <w:sz w:val="28"/>
          <w:szCs w:val="28"/>
        </w:rPr>
        <w:t>За 2020 год отгружено готовой продукции, произведено работ и услуг в промышленном производстве на сумму 22,6 млрд. ру</w:t>
      </w:r>
      <w:r w:rsidR="003F6DB5" w:rsidRPr="000845BD">
        <w:rPr>
          <w:rFonts w:ascii="Times New Roman" w:hAnsi="Times New Roman" w:cs="Times New Roman"/>
          <w:sz w:val="28"/>
          <w:szCs w:val="28"/>
        </w:rPr>
        <w:t xml:space="preserve">блей, что составило 85,9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F6DB5" w:rsidRPr="000845BD">
        <w:rPr>
          <w:rFonts w:ascii="Times New Roman" w:hAnsi="Times New Roman" w:cs="Times New Roman"/>
          <w:sz w:val="28"/>
          <w:szCs w:val="28"/>
        </w:rPr>
        <w:t xml:space="preserve"> к </w:t>
      </w:r>
      <w:r w:rsidR="006319EF" w:rsidRPr="000845BD">
        <w:rPr>
          <w:rFonts w:ascii="Times New Roman" w:hAnsi="Times New Roman" w:cs="Times New Roman"/>
          <w:sz w:val="28"/>
          <w:szCs w:val="28"/>
        </w:rPr>
        <w:t>уровню предыдущего года.</w:t>
      </w:r>
    </w:p>
    <w:p w:rsidR="006319EF" w:rsidRPr="000845BD" w:rsidRDefault="006319EF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lastRenderedPageBreak/>
        <w:t xml:space="preserve">Среднесписочная численность занятых </w:t>
      </w:r>
      <w:r w:rsidR="00A129DE">
        <w:rPr>
          <w:rFonts w:ascii="Times New Roman" w:hAnsi="Times New Roman" w:cs="Times New Roman"/>
          <w:sz w:val="28"/>
          <w:szCs w:val="28"/>
        </w:rPr>
        <w:t>на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промышленн</w:t>
      </w:r>
      <w:r w:rsidR="003F6DB5" w:rsidRPr="000845BD">
        <w:rPr>
          <w:rFonts w:ascii="Times New Roman" w:hAnsi="Times New Roman" w:cs="Times New Roman"/>
          <w:sz w:val="28"/>
          <w:szCs w:val="28"/>
        </w:rPr>
        <w:t>ых предприятиях составляет</w:t>
      </w:r>
      <w:r w:rsidRPr="000845BD">
        <w:rPr>
          <w:rFonts w:ascii="Times New Roman" w:hAnsi="Times New Roman" w:cs="Times New Roman"/>
          <w:sz w:val="28"/>
          <w:szCs w:val="28"/>
        </w:rPr>
        <w:t xml:space="preserve"> 4,7 тыс. человек, уровень среднемесячной за</w:t>
      </w:r>
      <w:r w:rsidR="003F6DB5" w:rsidRPr="000845BD">
        <w:rPr>
          <w:rFonts w:ascii="Times New Roman" w:hAnsi="Times New Roman" w:cs="Times New Roman"/>
          <w:sz w:val="28"/>
          <w:szCs w:val="28"/>
        </w:rPr>
        <w:t xml:space="preserve">работной </w:t>
      </w:r>
      <w:r w:rsidRPr="000845BD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F6DB5" w:rsidRPr="000845B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845BD">
        <w:rPr>
          <w:rFonts w:ascii="Times New Roman" w:hAnsi="Times New Roman" w:cs="Times New Roman"/>
          <w:sz w:val="28"/>
          <w:szCs w:val="28"/>
        </w:rPr>
        <w:t>41,7 тыс. рублей.</w:t>
      </w:r>
    </w:p>
    <w:p w:rsid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5E34" w:rsidRDefault="00515E34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Таблица 3</w:t>
      </w:r>
    </w:p>
    <w:p w:rsidR="000845BD" w:rsidRP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5E34" w:rsidRPr="000845BD" w:rsidRDefault="00515E34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Объем отгруженной продукции промышленного</w:t>
      </w:r>
    </w:p>
    <w:p w:rsidR="00515E34" w:rsidRDefault="000845BD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за 2015-</w:t>
      </w:r>
      <w:r w:rsidR="00515E34" w:rsidRPr="000845BD">
        <w:rPr>
          <w:rFonts w:ascii="Times New Roman" w:hAnsi="Times New Roman" w:cs="Times New Roman"/>
          <w:sz w:val="28"/>
          <w:szCs w:val="28"/>
        </w:rPr>
        <w:t>2020 годы</w:t>
      </w:r>
    </w:p>
    <w:p w:rsidR="000845BD" w:rsidRPr="000845BD" w:rsidRDefault="000845BD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964"/>
        <w:gridCol w:w="1134"/>
        <w:gridCol w:w="1134"/>
        <w:gridCol w:w="1134"/>
        <w:gridCol w:w="1134"/>
        <w:gridCol w:w="1134"/>
      </w:tblGrid>
      <w:tr w:rsidR="00515E34" w:rsidRPr="000845BD" w:rsidTr="000845BD">
        <w:trPr>
          <w:jc w:val="center"/>
        </w:trPr>
        <w:tc>
          <w:tcPr>
            <w:tcW w:w="3685" w:type="dxa"/>
          </w:tcPr>
          <w:p w:rsidR="00515E34" w:rsidRPr="000845BD" w:rsidRDefault="000845BD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5573" w:rsidRPr="000845B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96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15E34" w:rsidRPr="000845BD" w:rsidTr="000845BD">
        <w:trPr>
          <w:jc w:val="center"/>
        </w:trPr>
        <w:tc>
          <w:tcPr>
            <w:tcW w:w="3685" w:type="dxa"/>
          </w:tcPr>
          <w:p w:rsidR="00515E34" w:rsidRPr="000845BD" w:rsidRDefault="00515E3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промышленного производства, млн. рублей</w:t>
            </w:r>
          </w:p>
        </w:tc>
        <w:tc>
          <w:tcPr>
            <w:tcW w:w="96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252F" w:rsidRPr="000845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E2252F" w:rsidRPr="000845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19759,4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28711,6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33766,4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26396,9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22601,0</w:t>
            </w:r>
          </w:p>
        </w:tc>
      </w:tr>
      <w:tr w:rsidR="00515E34" w:rsidRPr="000845BD" w:rsidTr="000845BD">
        <w:trPr>
          <w:jc w:val="center"/>
        </w:trPr>
        <w:tc>
          <w:tcPr>
            <w:tcW w:w="3685" w:type="dxa"/>
          </w:tcPr>
          <w:p w:rsidR="00515E34" w:rsidRPr="000845BD" w:rsidRDefault="00515E34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96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515E34" w:rsidRPr="000845BD" w:rsidRDefault="00515E34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</w:tbl>
    <w:p w:rsidR="006319EF" w:rsidRPr="000845BD" w:rsidRDefault="006319EF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37E" w:rsidRPr="000845BD" w:rsidRDefault="0051237E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При этом промышленный потенциал республики используется недостаточно эффективно.</w:t>
      </w:r>
    </w:p>
    <w:p w:rsidR="00DD472A" w:rsidRPr="000845BD" w:rsidRDefault="005A3CA5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В у</w:t>
      </w:r>
      <w:r w:rsidR="00906988" w:rsidRPr="000845BD">
        <w:rPr>
          <w:rFonts w:ascii="Times New Roman" w:hAnsi="Times New Roman" w:cs="Times New Roman"/>
          <w:sz w:val="28"/>
          <w:szCs w:val="28"/>
        </w:rPr>
        <w:t>твержденн</w:t>
      </w:r>
      <w:r w:rsidRPr="000845BD">
        <w:rPr>
          <w:rFonts w:ascii="Times New Roman" w:hAnsi="Times New Roman" w:cs="Times New Roman"/>
          <w:sz w:val="28"/>
          <w:szCs w:val="28"/>
        </w:rPr>
        <w:t>ой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="00D515E5" w:rsidRPr="000845BD">
        <w:rPr>
          <w:rFonts w:ascii="Times New Roman" w:hAnsi="Times New Roman" w:cs="Times New Roman"/>
          <w:sz w:val="28"/>
          <w:szCs w:val="28"/>
        </w:rPr>
        <w:t>распоряжение</w:t>
      </w:r>
      <w:r w:rsidRPr="000845BD">
        <w:rPr>
          <w:rFonts w:ascii="Times New Roman" w:hAnsi="Times New Roman" w:cs="Times New Roman"/>
          <w:sz w:val="28"/>
          <w:szCs w:val="28"/>
        </w:rPr>
        <w:t>м</w:t>
      </w:r>
      <w:r w:rsidR="00D515E5" w:rsidRPr="000845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0845BD">
        <w:rPr>
          <w:rFonts w:ascii="Times New Roman" w:hAnsi="Times New Roman" w:cs="Times New Roman"/>
          <w:sz w:val="28"/>
          <w:szCs w:val="28"/>
        </w:rPr>
        <w:t>от</w:t>
      </w:r>
      <w:r w:rsidR="000845B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45BD">
        <w:rPr>
          <w:rFonts w:ascii="Times New Roman" w:hAnsi="Times New Roman" w:cs="Times New Roman"/>
          <w:sz w:val="28"/>
          <w:szCs w:val="28"/>
        </w:rPr>
        <w:t xml:space="preserve"> 10 апреля 2020 г. </w:t>
      </w:r>
      <w:r w:rsidR="00A674BA" w:rsidRPr="000845BD">
        <w:rPr>
          <w:rFonts w:ascii="Times New Roman" w:hAnsi="Times New Roman" w:cs="Times New Roman"/>
          <w:sz w:val="28"/>
          <w:szCs w:val="28"/>
        </w:rPr>
        <w:t>№ 972-р</w:t>
      </w:r>
      <w:r w:rsidR="000845BD">
        <w:rPr>
          <w:rFonts w:ascii="Times New Roman" w:hAnsi="Times New Roman" w:cs="Times New Roman"/>
          <w:sz w:val="28"/>
          <w:szCs w:val="28"/>
        </w:rPr>
        <w:t xml:space="preserve"> И</w:t>
      </w:r>
      <w:r w:rsidR="00906988" w:rsidRPr="000845BD">
        <w:rPr>
          <w:rFonts w:ascii="Times New Roman" w:hAnsi="Times New Roman" w:cs="Times New Roman"/>
          <w:sz w:val="28"/>
          <w:szCs w:val="28"/>
        </w:rPr>
        <w:t>ндивидуальн</w:t>
      </w:r>
      <w:r w:rsidRPr="000845BD">
        <w:rPr>
          <w:rFonts w:ascii="Times New Roman" w:hAnsi="Times New Roman" w:cs="Times New Roman"/>
          <w:sz w:val="28"/>
          <w:szCs w:val="28"/>
        </w:rPr>
        <w:t>ой</w:t>
      </w:r>
      <w:r w:rsidR="00906988" w:rsidRPr="000845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845BD">
        <w:rPr>
          <w:rFonts w:ascii="Times New Roman" w:hAnsi="Times New Roman" w:cs="Times New Roman"/>
          <w:sz w:val="28"/>
          <w:szCs w:val="28"/>
        </w:rPr>
        <w:t>е</w:t>
      </w:r>
      <w:r w:rsidR="00906988" w:rsidRPr="000845B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Тыва на 2020-2024 гг., основной акцент сделан на развитии энергоемких проектов минерально-сырьевого комплекса, </w:t>
      </w:r>
      <w:r w:rsidR="00DD472A" w:rsidRPr="000845B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06988" w:rsidRPr="000845BD">
        <w:rPr>
          <w:rFonts w:ascii="Times New Roman" w:hAnsi="Times New Roman" w:cs="Times New Roman"/>
          <w:sz w:val="28"/>
          <w:szCs w:val="28"/>
        </w:rPr>
        <w:t>не мо</w:t>
      </w:r>
      <w:r w:rsidR="00DD472A" w:rsidRPr="000845BD">
        <w:rPr>
          <w:rFonts w:ascii="Times New Roman" w:hAnsi="Times New Roman" w:cs="Times New Roman"/>
          <w:sz w:val="28"/>
          <w:szCs w:val="28"/>
        </w:rPr>
        <w:t>гут</w:t>
      </w:r>
      <w:r w:rsidR="00906988" w:rsidRPr="000845BD">
        <w:rPr>
          <w:rFonts w:ascii="Times New Roman" w:hAnsi="Times New Roman" w:cs="Times New Roman"/>
          <w:sz w:val="28"/>
          <w:szCs w:val="28"/>
        </w:rPr>
        <w:t xml:space="preserve"> серьезно рассматриваться без развития соответствующей энергетической инфраструктуры.</w:t>
      </w:r>
    </w:p>
    <w:p w:rsidR="00A65B87" w:rsidRPr="000845BD" w:rsidRDefault="00906988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В первую очередь речь идет о </w:t>
      </w:r>
      <w:r w:rsidR="00B13831" w:rsidRPr="000845BD">
        <w:rPr>
          <w:rFonts w:ascii="Times New Roman" w:hAnsi="Times New Roman" w:cs="Times New Roman"/>
          <w:sz w:val="28"/>
          <w:szCs w:val="28"/>
        </w:rPr>
        <w:t>строительстве линии электропередач</w:t>
      </w:r>
      <w:r w:rsidR="00A129DE">
        <w:rPr>
          <w:rFonts w:ascii="Times New Roman" w:hAnsi="Times New Roman" w:cs="Times New Roman"/>
          <w:sz w:val="28"/>
          <w:szCs w:val="28"/>
        </w:rPr>
        <w:t>и</w:t>
      </w:r>
      <w:r w:rsidR="00B13831" w:rsidRPr="000845BD">
        <w:rPr>
          <w:rFonts w:ascii="Times New Roman" w:hAnsi="Times New Roman" w:cs="Times New Roman"/>
          <w:sz w:val="28"/>
          <w:szCs w:val="28"/>
        </w:rPr>
        <w:t xml:space="preserve"> от Саяно-Шушенской ГЭС пропускной способностью 130 МВт</w:t>
      </w:r>
      <w:r w:rsidR="00821052" w:rsidRPr="000845BD">
        <w:rPr>
          <w:rFonts w:ascii="Times New Roman" w:hAnsi="Times New Roman" w:cs="Times New Roman"/>
          <w:sz w:val="28"/>
          <w:szCs w:val="28"/>
        </w:rPr>
        <w:t xml:space="preserve"> (вторая цепь ВЛ 220 кВ «Шушенская-опорная – Туран – Мерген – Кызылская» и центр питания на территории </w:t>
      </w:r>
      <w:r w:rsidR="00A129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052" w:rsidRPr="000845BD">
        <w:rPr>
          <w:rFonts w:ascii="Times New Roman" w:hAnsi="Times New Roman" w:cs="Times New Roman"/>
          <w:sz w:val="28"/>
          <w:szCs w:val="28"/>
        </w:rPr>
        <w:t>г. Кызыл</w:t>
      </w:r>
      <w:r w:rsidR="00A129DE">
        <w:rPr>
          <w:rFonts w:ascii="Times New Roman" w:hAnsi="Times New Roman" w:cs="Times New Roman"/>
          <w:sz w:val="28"/>
          <w:szCs w:val="28"/>
        </w:rPr>
        <w:t>а</w:t>
      </w:r>
      <w:r w:rsidR="00821052" w:rsidRPr="000845BD">
        <w:rPr>
          <w:rFonts w:ascii="Times New Roman" w:hAnsi="Times New Roman" w:cs="Times New Roman"/>
          <w:sz w:val="28"/>
          <w:szCs w:val="28"/>
        </w:rPr>
        <w:t>)</w:t>
      </w:r>
      <w:r w:rsidRPr="000845BD">
        <w:rPr>
          <w:rFonts w:ascii="Times New Roman" w:hAnsi="Times New Roman" w:cs="Times New Roman"/>
          <w:sz w:val="28"/>
          <w:szCs w:val="28"/>
        </w:rPr>
        <w:t>.</w:t>
      </w:r>
    </w:p>
    <w:p w:rsidR="00906988" w:rsidRPr="000845BD" w:rsidRDefault="00A65B87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В настоящее время реализация крупных промышленных проектов в </w:t>
      </w:r>
      <w:r w:rsidR="00A129DE">
        <w:rPr>
          <w:rFonts w:ascii="Times New Roman" w:hAnsi="Times New Roman" w:cs="Times New Roman"/>
          <w:sz w:val="28"/>
          <w:szCs w:val="28"/>
        </w:rPr>
        <w:t>р</w:t>
      </w:r>
      <w:r w:rsidRPr="000845BD">
        <w:rPr>
          <w:rFonts w:ascii="Times New Roman" w:hAnsi="Times New Roman" w:cs="Times New Roman"/>
          <w:sz w:val="28"/>
          <w:szCs w:val="28"/>
        </w:rPr>
        <w:t>еспублике невозможна в связи с нехваткой мощностей электроэнергетики, общая пропускная способность республики – 155 МВт, фактическое потребление (переток) – 181 МВт, превышение на 26 МВт.</w:t>
      </w:r>
    </w:p>
    <w:p w:rsidR="00883981" w:rsidRPr="000845BD" w:rsidRDefault="00883981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Тем не менее, и</w:t>
      </w:r>
      <w:r w:rsidR="00906988" w:rsidRPr="000845BD">
        <w:rPr>
          <w:rFonts w:ascii="Times New Roman" w:hAnsi="Times New Roman" w:cs="Times New Roman"/>
          <w:sz w:val="28"/>
          <w:szCs w:val="28"/>
        </w:rPr>
        <w:t xml:space="preserve">нвестиционным проектам </w:t>
      </w:r>
      <w:r w:rsidR="002B2021" w:rsidRPr="000845BD">
        <w:rPr>
          <w:rFonts w:ascii="Times New Roman" w:hAnsi="Times New Roman" w:cs="Times New Roman"/>
          <w:sz w:val="28"/>
          <w:szCs w:val="28"/>
        </w:rPr>
        <w:t>в минерально-сырьевом комплексе</w:t>
      </w:r>
      <w:r w:rsidR="00906988" w:rsidRPr="000845BD">
        <w:rPr>
          <w:rFonts w:ascii="Times New Roman" w:hAnsi="Times New Roman" w:cs="Times New Roman"/>
          <w:sz w:val="28"/>
          <w:szCs w:val="28"/>
        </w:rPr>
        <w:t>, обусловленным современной конъюнктурой и благоприятными прогнозами на среднесрочную перспективу, удел</w:t>
      </w:r>
      <w:r w:rsidR="00EE5DF8" w:rsidRPr="000845BD">
        <w:rPr>
          <w:rFonts w:ascii="Times New Roman" w:hAnsi="Times New Roman" w:cs="Times New Roman"/>
          <w:sz w:val="28"/>
          <w:szCs w:val="28"/>
        </w:rPr>
        <w:t>яется</w:t>
      </w:r>
      <w:r w:rsidR="00906988" w:rsidRPr="000845BD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887C49" w:rsidRPr="000845BD">
        <w:rPr>
          <w:rFonts w:ascii="Times New Roman" w:hAnsi="Times New Roman" w:cs="Times New Roman"/>
          <w:sz w:val="28"/>
          <w:szCs w:val="28"/>
        </w:rPr>
        <w:t>о</w:t>
      </w:r>
      <w:r w:rsidR="00906988" w:rsidRPr="000845BD">
        <w:rPr>
          <w:rFonts w:ascii="Times New Roman" w:hAnsi="Times New Roman" w:cs="Times New Roman"/>
          <w:sz w:val="28"/>
          <w:szCs w:val="28"/>
        </w:rPr>
        <w:t>е внимание.</w:t>
      </w:r>
    </w:p>
    <w:p w:rsidR="00E66321" w:rsidRPr="000845BD" w:rsidRDefault="00BE0EC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Согласно данным Министерства промышленности </w:t>
      </w:r>
      <w:r w:rsidR="00A674BA" w:rsidRPr="000845BD">
        <w:rPr>
          <w:rFonts w:ascii="Times New Roman" w:hAnsi="Times New Roman" w:cs="Times New Roman"/>
          <w:sz w:val="28"/>
          <w:szCs w:val="28"/>
        </w:rPr>
        <w:t xml:space="preserve">и </w:t>
      </w:r>
      <w:r w:rsidRPr="000845BD">
        <w:rPr>
          <w:rFonts w:ascii="Times New Roman" w:hAnsi="Times New Roman" w:cs="Times New Roman"/>
          <w:sz w:val="28"/>
          <w:szCs w:val="28"/>
        </w:rPr>
        <w:t>торговли Российской Федерации к 2023 году поставлена задача добиться выпуска продукции редкоземельных металлов в объеме 500 тонн, а к 2024 году – до 2 тыс. тонн, снизить импортозависимость от редких металлов до 50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845BD">
        <w:rPr>
          <w:rFonts w:ascii="Times New Roman" w:hAnsi="Times New Roman" w:cs="Times New Roman"/>
          <w:sz w:val="28"/>
          <w:szCs w:val="28"/>
        </w:rPr>
        <w:t xml:space="preserve">, а от </w:t>
      </w:r>
      <w:r w:rsidR="00A129DE" w:rsidRPr="000845BD">
        <w:rPr>
          <w:rFonts w:ascii="Times New Roman" w:hAnsi="Times New Roman" w:cs="Times New Roman"/>
          <w:sz w:val="28"/>
          <w:szCs w:val="28"/>
        </w:rPr>
        <w:t>редкоземельных металлов</w:t>
      </w:r>
      <w:r w:rsidRPr="000845BD">
        <w:rPr>
          <w:rFonts w:ascii="Times New Roman" w:hAnsi="Times New Roman" w:cs="Times New Roman"/>
          <w:sz w:val="28"/>
          <w:szCs w:val="28"/>
        </w:rPr>
        <w:t xml:space="preserve"> – до 20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845BD">
        <w:rPr>
          <w:rFonts w:ascii="Times New Roman" w:hAnsi="Times New Roman" w:cs="Times New Roman"/>
          <w:sz w:val="28"/>
          <w:szCs w:val="28"/>
        </w:rPr>
        <w:t>.</w:t>
      </w:r>
    </w:p>
    <w:p w:rsidR="00E66321" w:rsidRPr="000845BD" w:rsidRDefault="00E66321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Республика Тыва является одн</w:t>
      </w:r>
      <w:r w:rsidR="00A674BA" w:rsidRPr="000845BD">
        <w:rPr>
          <w:rFonts w:ascii="Times New Roman" w:hAnsi="Times New Roman" w:cs="Times New Roman"/>
          <w:sz w:val="28"/>
          <w:szCs w:val="28"/>
        </w:rPr>
        <w:t>им</w:t>
      </w:r>
      <w:r w:rsidRPr="000845BD">
        <w:rPr>
          <w:rFonts w:ascii="Times New Roman" w:hAnsi="Times New Roman" w:cs="Times New Roman"/>
          <w:sz w:val="28"/>
          <w:szCs w:val="28"/>
        </w:rPr>
        <w:t xml:space="preserve"> из крупнейших </w:t>
      </w:r>
      <w:r w:rsidR="00A674BA" w:rsidRPr="000845BD">
        <w:rPr>
          <w:rFonts w:ascii="Times New Roman" w:hAnsi="Times New Roman" w:cs="Times New Roman"/>
          <w:sz w:val="28"/>
          <w:szCs w:val="28"/>
        </w:rPr>
        <w:t>субъектов</w:t>
      </w:r>
      <w:r w:rsidRPr="000845BD">
        <w:rPr>
          <w:rFonts w:ascii="Times New Roman" w:hAnsi="Times New Roman" w:cs="Times New Roman"/>
          <w:sz w:val="28"/>
          <w:szCs w:val="28"/>
        </w:rPr>
        <w:t xml:space="preserve"> России по запасам редкоземельных металлов. В нераспределенном фонде недр республики учитываются балансовые запасы редкоземельных металлов категории А+В+С1+С2 в объеме 485,8 тыс. тонн и забалансовые – 1 325,9 тыс. тонн.</w:t>
      </w:r>
    </w:p>
    <w:p w:rsidR="00BE0ECD" w:rsidRPr="000845BD" w:rsidRDefault="00E66321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Прогнозные ресурсы редкоземельных металлов учтены на двух месторождениях с суммарными ресурсами категорий Р1+Р2 в объеме 3 845 тыс. тонн.</w:t>
      </w:r>
    </w:p>
    <w:p w:rsidR="00B34F7E" w:rsidRPr="000845BD" w:rsidRDefault="007521DA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lastRenderedPageBreak/>
        <w:t>При реализации проекта по строительству линии электропередач</w:t>
      </w:r>
      <w:r w:rsidR="00A129DE">
        <w:rPr>
          <w:rFonts w:ascii="Times New Roman" w:hAnsi="Times New Roman" w:cs="Times New Roman"/>
          <w:sz w:val="28"/>
          <w:szCs w:val="28"/>
        </w:rPr>
        <w:t>и</w:t>
      </w:r>
      <w:r w:rsidRPr="000845BD">
        <w:rPr>
          <w:rFonts w:ascii="Times New Roman" w:hAnsi="Times New Roman" w:cs="Times New Roman"/>
          <w:sz w:val="28"/>
          <w:szCs w:val="28"/>
        </w:rPr>
        <w:t xml:space="preserve"> от Саяно-Шушенской ГЭС пропускной способностью 130 МВт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="00B34F7E" w:rsidRPr="000845BD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A15BC9" w:rsidRPr="000845BD">
        <w:rPr>
          <w:rFonts w:ascii="Times New Roman" w:hAnsi="Times New Roman" w:cs="Times New Roman"/>
          <w:sz w:val="28"/>
          <w:szCs w:val="28"/>
        </w:rPr>
        <w:t xml:space="preserve"> промышленно</w:t>
      </w:r>
      <w:r w:rsidR="00B34F7E" w:rsidRPr="000845BD">
        <w:rPr>
          <w:rFonts w:ascii="Times New Roman" w:hAnsi="Times New Roman" w:cs="Times New Roman"/>
          <w:sz w:val="28"/>
          <w:szCs w:val="28"/>
        </w:rPr>
        <w:t>го</w:t>
      </w:r>
      <w:r w:rsidR="00A15BC9" w:rsidRPr="000845BD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B34F7E" w:rsidRPr="000845BD">
        <w:rPr>
          <w:rFonts w:ascii="Times New Roman" w:hAnsi="Times New Roman" w:cs="Times New Roman"/>
          <w:sz w:val="28"/>
          <w:szCs w:val="28"/>
        </w:rPr>
        <w:t xml:space="preserve">я </w:t>
      </w:r>
      <w:r w:rsidR="006513FB" w:rsidRPr="000845BD">
        <w:rPr>
          <w:rFonts w:ascii="Times New Roman" w:hAnsi="Times New Roman" w:cs="Times New Roman"/>
          <w:sz w:val="28"/>
          <w:szCs w:val="28"/>
        </w:rPr>
        <w:t xml:space="preserve">месторождений </w:t>
      </w:r>
      <w:r w:rsidR="00B34F7E" w:rsidRPr="000845BD">
        <w:rPr>
          <w:rFonts w:ascii="Times New Roman" w:hAnsi="Times New Roman" w:cs="Times New Roman"/>
          <w:sz w:val="28"/>
          <w:szCs w:val="28"/>
        </w:rPr>
        <w:t>редкоземельных металлов региона возрастет.</w:t>
      </w:r>
    </w:p>
    <w:p w:rsidR="00A15BC9" w:rsidRPr="000845BD" w:rsidRDefault="006513FB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К освоению </w:t>
      </w:r>
      <w:r w:rsidR="00A15BC9" w:rsidRPr="000845BD">
        <w:rPr>
          <w:rFonts w:ascii="Times New Roman" w:hAnsi="Times New Roman" w:cs="Times New Roman"/>
          <w:sz w:val="28"/>
          <w:szCs w:val="28"/>
        </w:rPr>
        <w:t>предлагаются как детально разведанные и подготовленные месторождения, так и требующие изучени</w:t>
      </w:r>
      <w:r w:rsidR="00A129DE">
        <w:rPr>
          <w:rFonts w:ascii="Times New Roman" w:hAnsi="Times New Roman" w:cs="Times New Roman"/>
          <w:sz w:val="28"/>
          <w:szCs w:val="28"/>
        </w:rPr>
        <w:t>я</w:t>
      </w:r>
      <w:r w:rsidR="00A15BC9" w:rsidRPr="000845BD">
        <w:rPr>
          <w:rFonts w:ascii="Times New Roman" w:hAnsi="Times New Roman" w:cs="Times New Roman"/>
          <w:sz w:val="28"/>
          <w:szCs w:val="28"/>
        </w:rPr>
        <w:t xml:space="preserve"> геологической фондовой информации для оценки запас</w:t>
      </w:r>
      <w:r w:rsidR="00A129DE">
        <w:rPr>
          <w:rFonts w:ascii="Times New Roman" w:hAnsi="Times New Roman" w:cs="Times New Roman"/>
          <w:sz w:val="28"/>
          <w:szCs w:val="28"/>
        </w:rPr>
        <w:t>ов и металлургических переделов:</w:t>
      </w:r>
    </w:p>
    <w:p w:rsidR="00A15BC9" w:rsidRPr="000845BD" w:rsidRDefault="00A15BC9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1) Улуг-Танзекское месторождение тантала и ниобия (месторождение детально разведано и подготовлено для промышленного освоения, запасы месторождения (рентабельно извлекаемые) категорий В – 36,0 млн. тонн, С1 – 173,5 млн. тонн, С2 – 277,3 млн. тонн руды). Интерес к месторождению проявляет российская инвестици</w:t>
      </w:r>
      <w:r w:rsidR="00A129DE">
        <w:rPr>
          <w:rFonts w:ascii="Times New Roman" w:hAnsi="Times New Roman" w:cs="Times New Roman"/>
          <w:sz w:val="28"/>
          <w:szCs w:val="28"/>
        </w:rPr>
        <w:t>онная компания АФК «Система»;</w:t>
      </w:r>
    </w:p>
    <w:p w:rsidR="00A15BC9" w:rsidRPr="000845BD" w:rsidRDefault="00A15BC9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2) Тастыгское месторождение лития – учтены забалансовые запасы, которые составляют 40,7 млн. тонн руды с 596 тыс. тонн лития</w:t>
      </w:r>
      <w:r w:rsidR="00A129DE">
        <w:rPr>
          <w:rFonts w:ascii="Times New Roman" w:hAnsi="Times New Roman" w:cs="Times New Roman"/>
          <w:sz w:val="28"/>
          <w:szCs w:val="28"/>
        </w:rPr>
        <w:t>,</w:t>
      </w:r>
      <w:r w:rsidRPr="000845BD">
        <w:rPr>
          <w:rFonts w:ascii="Times New Roman" w:hAnsi="Times New Roman" w:cs="Times New Roman"/>
          <w:sz w:val="28"/>
          <w:szCs w:val="28"/>
        </w:rPr>
        <w:t xml:space="preserve"> 3,9 тыс. тонн тантала</w:t>
      </w:r>
      <w:r w:rsidR="00A129DE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Pr="000845BD">
        <w:rPr>
          <w:rFonts w:ascii="Times New Roman" w:hAnsi="Times New Roman" w:cs="Times New Roman"/>
          <w:sz w:val="28"/>
          <w:szCs w:val="28"/>
        </w:rPr>
        <w:t xml:space="preserve"> 8,8 тыс. тонн бериллия</w:t>
      </w:r>
      <w:r w:rsidR="00A129DE">
        <w:rPr>
          <w:rFonts w:ascii="Times New Roman" w:hAnsi="Times New Roman" w:cs="Times New Roman"/>
          <w:sz w:val="28"/>
          <w:szCs w:val="28"/>
        </w:rPr>
        <w:t>,</w:t>
      </w:r>
      <w:r w:rsidRPr="000845BD">
        <w:rPr>
          <w:rFonts w:ascii="Times New Roman" w:hAnsi="Times New Roman" w:cs="Times New Roman"/>
          <w:sz w:val="28"/>
          <w:szCs w:val="28"/>
        </w:rPr>
        <w:t xml:space="preserve"> 21,3 тыс. тонн олова. Необходимо изучение геологической фондовой информации для оценки запасов и металлургических переделов. Интерес к месторождению проявляет иностранная компания АО «Fincraft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Pr="000845BD">
        <w:rPr>
          <w:rFonts w:ascii="Times New Roman" w:hAnsi="Times New Roman" w:cs="Times New Roman"/>
          <w:sz w:val="28"/>
          <w:szCs w:val="28"/>
        </w:rPr>
        <w:t>Resourses» (Респуб</w:t>
      </w:r>
      <w:r w:rsidR="00A129DE">
        <w:rPr>
          <w:rFonts w:ascii="Times New Roman" w:hAnsi="Times New Roman" w:cs="Times New Roman"/>
          <w:sz w:val="28"/>
          <w:szCs w:val="28"/>
        </w:rPr>
        <w:t>лика Казахстан);</w:t>
      </w:r>
    </w:p>
    <w:p w:rsidR="00A15BC9" w:rsidRPr="000845BD" w:rsidRDefault="00A15BC9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3) освоение Арысканского месторождения – уникальный и новый промышленный тип месторождений редких земель иттриевой группы (запасы более 30 ты</w:t>
      </w:r>
      <w:r w:rsidR="00A129DE">
        <w:rPr>
          <w:rFonts w:ascii="Times New Roman" w:hAnsi="Times New Roman" w:cs="Times New Roman"/>
          <w:sz w:val="28"/>
          <w:szCs w:val="28"/>
        </w:rPr>
        <w:t>с.</w:t>
      </w:r>
      <w:r w:rsidRPr="000845BD">
        <w:rPr>
          <w:rFonts w:ascii="Times New Roman" w:hAnsi="Times New Roman" w:cs="Times New Roman"/>
          <w:sz w:val="28"/>
          <w:szCs w:val="28"/>
        </w:rPr>
        <w:t xml:space="preserve"> тонн), связанных с альбититами. Альбититы характеризуются промышленным содержанием циркония, ниобия и тантала. Месторождение находится в 8 км на северо-восток от создаваемой инфраструктуры ГОКа на Ак-Сугском медно-порфировом месторождении, в отношении которого заключено соглашение о защите и поощрении капиталовложений между Минэкономразвития России, Правительством Республики Тыва и ООО «</w:t>
      </w:r>
      <w:r w:rsidR="00A129DE">
        <w:rPr>
          <w:rFonts w:ascii="Times New Roman" w:hAnsi="Times New Roman" w:cs="Times New Roman"/>
          <w:sz w:val="28"/>
          <w:szCs w:val="28"/>
        </w:rPr>
        <w:t>Голевская горнорудная компания»;</w:t>
      </w:r>
    </w:p>
    <w:p w:rsidR="00E66321" w:rsidRPr="000845BD" w:rsidRDefault="00A15BC9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4) освоение Кара-Сугского месторождения железорудного (карбонатитового) барит-флюорит-редкоземельного месторождения. Локализованы прогнозные ресурсы цериевых редких земель категории Р1 в количестве 115 тыс. тонн со средним содержанием 2,13</w:t>
      </w:r>
      <w:r w:rsidR="000845B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29DE">
        <w:rPr>
          <w:rFonts w:ascii="Times New Roman" w:hAnsi="Times New Roman" w:cs="Times New Roman"/>
          <w:sz w:val="28"/>
          <w:szCs w:val="28"/>
        </w:rPr>
        <w:t>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до глубины 100 м от дневной поверхности; общие прогнозные ресурсы категории Р2 составили 3,7 млн. тонн при среднем содержании 1</w:t>
      </w:r>
      <w:r w:rsidR="00A129D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0845BD">
        <w:rPr>
          <w:rFonts w:ascii="Times New Roman" w:hAnsi="Times New Roman" w:cs="Times New Roman"/>
          <w:sz w:val="28"/>
          <w:szCs w:val="28"/>
        </w:rPr>
        <w:t>.</w:t>
      </w:r>
    </w:p>
    <w:p w:rsidR="007171F7" w:rsidRPr="000845BD" w:rsidRDefault="00BA364B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Промышленное освоение</w:t>
      </w:r>
      <w:r w:rsidR="00F46A74" w:rsidRPr="000845BD">
        <w:rPr>
          <w:rFonts w:ascii="Times New Roman" w:hAnsi="Times New Roman" w:cs="Times New Roman"/>
          <w:sz w:val="28"/>
          <w:szCs w:val="28"/>
        </w:rPr>
        <w:t xml:space="preserve"> этих месторождений при определенной поддержке государственных корпораций страны </w:t>
      </w:r>
      <w:r w:rsidR="003A2794" w:rsidRPr="000845B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46A74" w:rsidRPr="000845BD">
        <w:rPr>
          <w:rFonts w:ascii="Times New Roman" w:hAnsi="Times New Roman" w:cs="Times New Roman"/>
          <w:sz w:val="28"/>
          <w:szCs w:val="28"/>
        </w:rPr>
        <w:t>позволит</w:t>
      </w:r>
      <w:r w:rsidR="003A2794" w:rsidRPr="000845BD">
        <w:rPr>
          <w:rFonts w:ascii="Times New Roman" w:hAnsi="Times New Roman" w:cs="Times New Roman"/>
          <w:sz w:val="28"/>
          <w:szCs w:val="28"/>
        </w:rPr>
        <w:t>ь</w:t>
      </w:r>
      <w:r w:rsidR="00F46A74" w:rsidRPr="000845BD">
        <w:rPr>
          <w:rFonts w:ascii="Times New Roman" w:hAnsi="Times New Roman" w:cs="Times New Roman"/>
          <w:sz w:val="28"/>
          <w:szCs w:val="28"/>
        </w:rPr>
        <w:t xml:space="preserve"> ре</w:t>
      </w:r>
      <w:r w:rsidR="003A2794" w:rsidRPr="000845BD">
        <w:rPr>
          <w:rFonts w:ascii="Times New Roman" w:hAnsi="Times New Roman" w:cs="Times New Roman"/>
          <w:sz w:val="28"/>
          <w:szCs w:val="28"/>
        </w:rPr>
        <w:t>спублике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="007171F7" w:rsidRPr="000845BD">
        <w:rPr>
          <w:rFonts w:ascii="Times New Roman" w:hAnsi="Times New Roman" w:cs="Times New Roman"/>
          <w:sz w:val="28"/>
          <w:szCs w:val="28"/>
        </w:rPr>
        <w:t>выйти к первому переделу в металлургии с созданием металлургического комбината редкоземельных металл</w:t>
      </w:r>
      <w:r w:rsidR="00505EF3" w:rsidRPr="000845BD">
        <w:rPr>
          <w:rFonts w:ascii="Times New Roman" w:hAnsi="Times New Roman" w:cs="Times New Roman"/>
          <w:sz w:val="28"/>
          <w:szCs w:val="28"/>
        </w:rPr>
        <w:t>ов.</w:t>
      </w:r>
    </w:p>
    <w:p w:rsidR="00505EF3" w:rsidRPr="000845BD" w:rsidRDefault="00505EF3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На сегодняшний день структура добычи полезных ископаемых в </w:t>
      </w:r>
      <w:r w:rsidR="00A129DE">
        <w:rPr>
          <w:rFonts w:ascii="Times New Roman" w:hAnsi="Times New Roman" w:cs="Times New Roman"/>
          <w:sz w:val="28"/>
          <w:szCs w:val="28"/>
        </w:rPr>
        <w:t>республике</w:t>
      </w:r>
      <w:r w:rsidRPr="000845BD">
        <w:rPr>
          <w:rFonts w:ascii="Times New Roman" w:hAnsi="Times New Roman" w:cs="Times New Roman"/>
          <w:sz w:val="28"/>
          <w:szCs w:val="28"/>
        </w:rPr>
        <w:t xml:space="preserve"> следующая.</w:t>
      </w:r>
    </w:p>
    <w:p w:rsidR="00505EF3" w:rsidRDefault="00505EF3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Таблица 4</w:t>
      </w:r>
    </w:p>
    <w:p w:rsidR="000845BD" w:rsidRPr="00A129DE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0845BD" w:rsidRDefault="002153FC" w:rsidP="000845B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Объемы добычи полезных </w:t>
      </w:r>
    </w:p>
    <w:p w:rsidR="00E66321" w:rsidRDefault="00A129DE" w:rsidP="000845B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ископаемых за 2015-</w:t>
      </w:r>
      <w:r w:rsidR="002153FC" w:rsidRPr="000845BD">
        <w:rPr>
          <w:rFonts w:ascii="Times New Roman" w:hAnsi="Times New Roman" w:cs="Times New Roman"/>
          <w:sz w:val="28"/>
          <w:szCs w:val="28"/>
        </w:rPr>
        <w:t>2020 годы</w:t>
      </w:r>
    </w:p>
    <w:p w:rsidR="000845BD" w:rsidRPr="000845BD" w:rsidRDefault="000845BD" w:rsidP="000845B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35"/>
        <w:gridCol w:w="960"/>
        <w:gridCol w:w="960"/>
        <w:gridCol w:w="960"/>
        <w:gridCol w:w="960"/>
        <w:gridCol w:w="960"/>
        <w:gridCol w:w="960"/>
      </w:tblGrid>
      <w:tr w:rsidR="002153FC" w:rsidRPr="000845BD" w:rsidTr="000845BD">
        <w:trPr>
          <w:jc w:val="center"/>
        </w:trPr>
        <w:tc>
          <w:tcPr>
            <w:tcW w:w="4235" w:type="dxa"/>
          </w:tcPr>
          <w:p w:rsidR="002153FC" w:rsidRPr="000845BD" w:rsidRDefault="00A129DE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5573" w:rsidRPr="000845B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153FC" w:rsidRPr="000845BD" w:rsidTr="000845BD">
        <w:trPr>
          <w:jc w:val="center"/>
        </w:trPr>
        <w:tc>
          <w:tcPr>
            <w:tcW w:w="4235" w:type="dxa"/>
          </w:tcPr>
          <w:p w:rsidR="002153FC" w:rsidRPr="000845BD" w:rsidRDefault="002153FC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Добыча угля, тыс. тонн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1021,0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1560,7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1766,1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1704,6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2153FC" w:rsidRPr="000845BD" w:rsidTr="000845BD">
        <w:trPr>
          <w:jc w:val="center"/>
        </w:trPr>
        <w:tc>
          <w:tcPr>
            <w:tcW w:w="4235" w:type="dxa"/>
          </w:tcPr>
          <w:p w:rsidR="002153FC" w:rsidRPr="000845BD" w:rsidRDefault="002153FC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Добыча золота, кг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1875,0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1915,3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1597,4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1014,0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1244,1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1599,2</w:t>
            </w:r>
          </w:p>
        </w:tc>
      </w:tr>
      <w:tr w:rsidR="002153FC" w:rsidRPr="000845BD" w:rsidTr="000845BD">
        <w:trPr>
          <w:jc w:val="center"/>
        </w:trPr>
        <w:tc>
          <w:tcPr>
            <w:tcW w:w="4235" w:type="dxa"/>
          </w:tcPr>
          <w:p w:rsidR="002153FC" w:rsidRPr="000845BD" w:rsidRDefault="002153FC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Полиметаллические руды, тыс. тонн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1024,0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755,4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</w:p>
        </w:tc>
        <w:tc>
          <w:tcPr>
            <w:tcW w:w="960" w:type="dxa"/>
          </w:tcPr>
          <w:p w:rsidR="002153FC" w:rsidRPr="000845BD" w:rsidRDefault="002153FC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</w:p>
        </w:tc>
      </w:tr>
    </w:tbl>
    <w:p w:rsidR="00927354" w:rsidRPr="000845BD" w:rsidRDefault="000845B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2015-</w:t>
      </w:r>
      <w:r w:rsidR="00633F32" w:rsidRPr="000845BD">
        <w:rPr>
          <w:rFonts w:ascii="Times New Roman" w:hAnsi="Times New Roman" w:cs="Times New Roman"/>
          <w:sz w:val="28"/>
          <w:szCs w:val="28"/>
        </w:rPr>
        <w:t>20</w:t>
      </w:r>
      <w:r w:rsidR="00241997" w:rsidRPr="000845BD">
        <w:rPr>
          <w:rFonts w:ascii="Times New Roman" w:hAnsi="Times New Roman" w:cs="Times New Roman"/>
          <w:sz w:val="28"/>
          <w:szCs w:val="28"/>
        </w:rPr>
        <w:t>19</w:t>
      </w:r>
      <w:r w:rsidR="00633F32" w:rsidRPr="000845BD">
        <w:rPr>
          <w:rFonts w:ascii="Times New Roman" w:hAnsi="Times New Roman" w:cs="Times New Roman"/>
          <w:sz w:val="28"/>
          <w:szCs w:val="28"/>
        </w:rPr>
        <w:t xml:space="preserve"> годы объем добычи угля увеличился на 66,9 пр</w:t>
      </w:r>
      <w:r w:rsidR="00BF7C82" w:rsidRPr="000845BD">
        <w:rPr>
          <w:rFonts w:ascii="Times New Roman" w:hAnsi="Times New Roman" w:cs="Times New Roman"/>
          <w:sz w:val="28"/>
          <w:szCs w:val="28"/>
        </w:rPr>
        <w:t xml:space="preserve">оцента, полиметаллических руд – </w:t>
      </w:r>
      <w:r w:rsidR="00633F32" w:rsidRPr="000845BD">
        <w:rPr>
          <w:rFonts w:ascii="Times New Roman" w:hAnsi="Times New Roman" w:cs="Times New Roman"/>
          <w:sz w:val="28"/>
          <w:szCs w:val="28"/>
        </w:rPr>
        <w:t xml:space="preserve">на 35,4 процента. Увеличение связано с производственной деятельностью компании ООО УК </w:t>
      </w:r>
      <w:r w:rsidR="00BF7C82" w:rsidRPr="000845BD">
        <w:rPr>
          <w:rFonts w:ascii="Times New Roman" w:hAnsi="Times New Roman" w:cs="Times New Roman"/>
          <w:sz w:val="28"/>
          <w:szCs w:val="28"/>
        </w:rPr>
        <w:t>«</w:t>
      </w:r>
      <w:r w:rsidR="00633F32" w:rsidRPr="000845BD">
        <w:rPr>
          <w:rFonts w:ascii="Times New Roman" w:hAnsi="Times New Roman" w:cs="Times New Roman"/>
          <w:sz w:val="28"/>
          <w:szCs w:val="28"/>
        </w:rPr>
        <w:t>Межегейуголь</w:t>
      </w:r>
      <w:r w:rsidR="00BF7C82" w:rsidRPr="000845BD">
        <w:rPr>
          <w:rFonts w:ascii="Times New Roman" w:hAnsi="Times New Roman" w:cs="Times New Roman"/>
          <w:sz w:val="28"/>
          <w:szCs w:val="28"/>
        </w:rPr>
        <w:t>»</w:t>
      </w:r>
      <w:r w:rsidR="00633F32" w:rsidRPr="000845BD">
        <w:rPr>
          <w:rFonts w:ascii="Times New Roman" w:hAnsi="Times New Roman" w:cs="Times New Roman"/>
          <w:sz w:val="28"/>
          <w:szCs w:val="28"/>
        </w:rPr>
        <w:t xml:space="preserve"> по добыче угля шахтным способом и ООО </w:t>
      </w:r>
      <w:r w:rsidR="00BF7C82" w:rsidRPr="000845BD">
        <w:rPr>
          <w:rFonts w:ascii="Times New Roman" w:hAnsi="Times New Roman" w:cs="Times New Roman"/>
          <w:sz w:val="28"/>
          <w:szCs w:val="28"/>
        </w:rPr>
        <w:t>«</w:t>
      </w:r>
      <w:r w:rsidR="00633F32" w:rsidRPr="000845BD">
        <w:rPr>
          <w:rFonts w:ascii="Times New Roman" w:hAnsi="Times New Roman" w:cs="Times New Roman"/>
          <w:sz w:val="28"/>
          <w:szCs w:val="28"/>
        </w:rPr>
        <w:t>Лунсин</w:t>
      </w:r>
      <w:r w:rsidR="00BF7C82" w:rsidRPr="000845BD">
        <w:rPr>
          <w:rFonts w:ascii="Times New Roman" w:hAnsi="Times New Roman" w:cs="Times New Roman"/>
          <w:sz w:val="28"/>
          <w:szCs w:val="28"/>
        </w:rPr>
        <w:t>»</w:t>
      </w:r>
      <w:r w:rsidR="00633F32" w:rsidRPr="000845BD">
        <w:rPr>
          <w:rFonts w:ascii="Times New Roman" w:hAnsi="Times New Roman" w:cs="Times New Roman"/>
          <w:sz w:val="28"/>
          <w:szCs w:val="28"/>
        </w:rPr>
        <w:t xml:space="preserve"> по производству полиметаллических руд.</w:t>
      </w:r>
    </w:p>
    <w:p w:rsidR="009325DA" w:rsidRPr="000845BD" w:rsidRDefault="009325DA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Снижение цены на уголь на мировом рынке в конце 2019 г. до минимальных значений последних лет привело к общему спаду в угольной промышленности России.</w:t>
      </w:r>
    </w:p>
    <w:p w:rsidR="009325DA" w:rsidRPr="000845BD" w:rsidRDefault="009325DA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В результате наблюдается снижение объема добычи угля в Республике Тыва почти в три раза в сравнении с 2019 годом, это связано с приостановлением деятельности основного предприятия по добыче угля ООО УК «Межегейуголь».</w:t>
      </w:r>
    </w:p>
    <w:p w:rsidR="00633F32" w:rsidRPr="000845BD" w:rsidRDefault="00BC61F6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Также</w:t>
      </w:r>
      <w:r w:rsidR="00633F32" w:rsidRPr="000845BD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0845BD">
        <w:rPr>
          <w:rFonts w:ascii="Times New Roman" w:hAnsi="Times New Roman" w:cs="Times New Roman"/>
          <w:sz w:val="28"/>
          <w:szCs w:val="28"/>
        </w:rPr>
        <w:t xml:space="preserve"> уменьшилась</w:t>
      </w:r>
      <w:r w:rsidR="00927354" w:rsidRPr="000845BD">
        <w:rPr>
          <w:rFonts w:ascii="Times New Roman" w:hAnsi="Times New Roman" w:cs="Times New Roman"/>
          <w:sz w:val="28"/>
          <w:szCs w:val="28"/>
        </w:rPr>
        <w:t xml:space="preserve"> добыча золота на 15 процентов, полиметаллов – на 21 процент</w:t>
      </w:r>
      <w:r w:rsidR="00633F32" w:rsidRPr="000845BD">
        <w:rPr>
          <w:rFonts w:ascii="Times New Roman" w:hAnsi="Times New Roman" w:cs="Times New Roman"/>
          <w:sz w:val="28"/>
          <w:szCs w:val="28"/>
        </w:rPr>
        <w:t>.</w:t>
      </w:r>
    </w:p>
    <w:p w:rsidR="00633F32" w:rsidRPr="000845BD" w:rsidRDefault="00633F32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Развитие производственных мощностей в сфере добычи полезных ископаемых на территории </w:t>
      </w:r>
      <w:r w:rsidR="00A129DE">
        <w:rPr>
          <w:rFonts w:ascii="Times New Roman" w:hAnsi="Times New Roman" w:cs="Times New Roman"/>
          <w:sz w:val="28"/>
          <w:szCs w:val="28"/>
        </w:rPr>
        <w:t>республики</w:t>
      </w:r>
      <w:r w:rsidRPr="000845BD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 w:rsidR="00570BF2" w:rsidRPr="000845BD">
        <w:rPr>
          <w:rFonts w:ascii="Times New Roman" w:hAnsi="Times New Roman" w:cs="Times New Roman"/>
          <w:sz w:val="28"/>
          <w:szCs w:val="28"/>
        </w:rPr>
        <w:t>внебюджетных инвестиций.</w:t>
      </w:r>
    </w:p>
    <w:p w:rsidR="00FE7618" w:rsidRPr="000845BD" w:rsidRDefault="00570BF2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В отраслях обрабатывающей промышленности </w:t>
      </w:r>
      <w:r w:rsidR="00DD55D3" w:rsidRPr="000845BD">
        <w:rPr>
          <w:rFonts w:ascii="Times New Roman" w:hAnsi="Times New Roman" w:cs="Times New Roman"/>
          <w:sz w:val="28"/>
          <w:szCs w:val="28"/>
        </w:rPr>
        <w:t>ситуация</w:t>
      </w:r>
      <w:r w:rsidR="00FE7618" w:rsidRPr="000845BD">
        <w:rPr>
          <w:rFonts w:ascii="Times New Roman" w:hAnsi="Times New Roman" w:cs="Times New Roman"/>
          <w:sz w:val="28"/>
          <w:szCs w:val="28"/>
        </w:rPr>
        <w:t xml:space="preserve"> следующая.</w:t>
      </w:r>
    </w:p>
    <w:p w:rsidR="00570BF2" w:rsidRPr="000845BD" w:rsidRDefault="00570BF2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Среднегодовой объем отгруженной продукции обрабатывающих отраслей промышленности республики составляет 610,2 млн. рублей. Наибольшую долю (39,5 процент</w:t>
      </w:r>
      <w:r w:rsidR="000845BD">
        <w:rPr>
          <w:rFonts w:ascii="Times New Roman" w:hAnsi="Times New Roman" w:cs="Times New Roman"/>
          <w:sz w:val="28"/>
          <w:szCs w:val="28"/>
        </w:rPr>
        <w:t>а</w:t>
      </w:r>
      <w:r w:rsidRPr="000845BD">
        <w:rPr>
          <w:rFonts w:ascii="Times New Roman" w:hAnsi="Times New Roman" w:cs="Times New Roman"/>
          <w:sz w:val="28"/>
          <w:szCs w:val="28"/>
        </w:rPr>
        <w:t>) в структуре обрабатывающих отраслей промышленности занимает производство текстильных изделий и одежды. Доля пищевой промышленности составляет 26,3 процент</w:t>
      </w:r>
      <w:r w:rsidR="00917E0D" w:rsidRPr="000845BD">
        <w:rPr>
          <w:rFonts w:ascii="Times New Roman" w:hAnsi="Times New Roman" w:cs="Times New Roman"/>
          <w:sz w:val="28"/>
          <w:szCs w:val="28"/>
        </w:rPr>
        <w:t>а</w:t>
      </w:r>
      <w:r w:rsidRPr="000845BD">
        <w:rPr>
          <w:rFonts w:ascii="Times New Roman" w:hAnsi="Times New Roman" w:cs="Times New Roman"/>
          <w:sz w:val="28"/>
          <w:szCs w:val="28"/>
        </w:rPr>
        <w:t>, производств</w:t>
      </w:r>
      <w:r w:rsidR="007D33A1" w:rsidRPr="000845BD">
        <w:rPr>
          <w:rFonts w:ascii="Times New Roman" w:hAnsi="Times New Roman" w:cs="Times New Roman"/>
          <w:sz w:val="28"/>
          <w:szCs w:val="28"/>
        </w:rPr>
        <w:t>о</w:t>
      </w:r>
      <w:r w:rsidRPr="000845BD">
        <w:rPr>
          <w:rFonts w:ascii="Times New Roman" w:hAnsi="Times New Roman" w:cs="Times New Roman"/>
          <w:sz w:val="28"/>
          <w:szCs w:val="28"/>
        </w:rPr>
        <w:t xml:space="preserve"> неметаллических минеральных продуктов – 16,9 процент</w:t>
      </w:r>
      <w:r w:rsidR="00917E0D" w:rsidRPr="000845BD">
        <w:rPr>
          <w:rFonts w:ascii="Times New Roman" w:hAnsi="Times New Roman" w:cs="Times New Roman"/>
          <w:sz w:val="28"/>
          <w:szCs w:val="28"/>
        </w:rPr>
        <w:t>а</w:t>
      </w:r>
      <w:r w:rsidRPr="000845BD">
        <w:rPr>
          <w:rFonts w:ascii="Times New Roman" w:hAnsi="Times New Roman" w:cs="Times New Roman"/>
          <w:sz w:val="28"/>
          <w:szCs w:val="28"/>
        </w:rPr>
        <w:t>, производство химических веществ и химических продуктов – 4,7</w:t>
      </w:r>
      <w:r w:rsidR="007D33A1" w:rsidRPr="000845B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7E0D" w:rsidRPr="000845BD">
        <w:rPr>
          <w:rFonts w:ascii="Times New Roman" w:hAnsi="Times New Roman" w:cs="Times New Roman"/>
          <w:sz w:val="28"/>
          <w:szCs w:val="28"/>
        </w:rPr>
        <w:t>а</w:t>
      </w:r>
      <w:r w:rsidRPr="000845BD">
        <w:rPr>
          <w:rFonts w:ascii="Times New Roman" w:hAnsi="Times New Roman" w:cs="Times New Roman"/>
          <w:sz w:val="28"/>
          <w:szCs w:val="28"/>
        </w:rPr>
        <w:t>, ремонт и монтаж машин и оборудования – 4,4</w:t>
      </w:r>
      <w:r w:rsidR="007D33A1" w:rsidRP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>, производств</w:t>
      </w:r>
      <w:r w:rsidR="007D33A1" w:rsidRPr="000845BD">
        <w:rPr>
          <w:rFonts w:ascii="Times New Roman" w:hAnsi="Times New Roman" w:cs="Times New Roman"/>
          <w:sz w:val="28"/>
          <w:szCs w:val="28"/>
        </w:rPr>
        <w:t>о</w:t>
      </w:r>
      <w:r w:rsidRPr="000845BD">
        <w:rPr>
          <w:rFonts w:ascii="Times New Roman" w:hAnsi="Times New Roman" w:cs="Times New Roman"/>
          <w:sz w:val="28"/>
          <w:szCs w:val="28"/>
        </w:rPr>
        <w:t xml:space="preserve"> мебели – 2,5</w:t>
      </w:r>
      <w:r w:rsidR="007D33A1" w:rsidRPr="000845B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7E0D" w:rsidRPr="000845BD">
        <w:rPr>
          <w:rFonts w:ascii="Times New Roman" w:hAnsi="Times New Roman" w:cs="Times New Roman"/>
          <w:sz w:val="28"/>
          <w:szCs w:val="28"/>
        </w:rPr>
        <w:t>а</w:t>
      </w:r>
      <w:r w:rsidRPr="000845BD">
        <w:rPr>
          <w:rFonts w:ascii="Times New Roman" w:hAnsi="Times New Roman" w:cs="Times New Roman"/>
          <w:sz w:val="28"/>
          <w:szCs w:val="28"/>
        </w:rPr>
        <w:t>, производств</w:t>
      </w:r>
      <w:r w:rsidR="00917E0D" w:rsidRPr="000845BD">
        <w:rPr>
          <w:rFonts w:ascii="Times New Roman" w:hAnsi="Times New Roman" w:cs="Times New Roman"/>
          <w:sz w:val="28"/>
          <w:szCs w:val="28"/>
        </w:rPr>
        <w:t>о</w:t>
      </w:r>
      <w:r w:rsidRPr="000845BD">
        <w:rPr>
          <w:rFonts w:ascii="Times New Roman" w:hAnsi="Times New Roman" w:cs="Times New Roman"/>
          <w:sz w:val="28"/>
          <w:szCs w:val="28"/>
        </w:rPr>
        <w:t xml:space="preserve"> изделий полиграфической деятельности и копирования носителей информации </w:t>
      </w:r>
      <w:r w:rsid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2,2</w:t>
      </w:r>
      <w:r w:rsidR="00917E0D" w:rsidRP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 xml:space="preserve">, деревообработки </w:t>
      </w:r>
      <w:r w:rsid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1,1</w:t>
      </w:r>
      <w:r w:rsidR="00917E0D" w:rsidRPr="000845B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45BD">
        <w:rPr>
          <w:rFonts w:ascii="Times New Roman" w:hAnsi="Times New Roman" w:cs="Times New Roman"/>
          <w:sz w:val="28"/>
          <w:szCs w:val="28"/>
        </w:rPr>
        <w:t>.</w:t>
      </w:r>
    </w:p>
    <w:p w:rsidR="00105F09" w:rsidRPr="000845BD" w:rsidRDefault="000845B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</w:t>
      </w:r>
      <w:r w:rsidR="00105F09" w:rsidRPr="000845BD">
        <w:rPr>
          <w:rFonts w:ascii="Times New Roman" w:hAnsi="Times New Roman" w:cs="Times New Roman"/>
          <w:sz w:val="28"/>
          <w:szCs w:val="28"/>
        </w:rPr>
        <w:t>2020 годы объем производства обрабатывающих отраслей промышленности в сопоставимых ценах уменьшился на 23,6 процента</w:t>
      </w:r>
      <w:r w:rsidR="003F4D04" w:rsidRPr="000845BD">
        <w:rPr>
          <w:rFonts w:ascii="Times New Roman" w:hAnsi="Times New Roman" w:cs="Times New Roman"/>
          <w:sz w:val="28"/>
          <w:szCs w:val="28"/>
        </w:rPr>
        <w:t>, уменьшение обусловлено снижением производства в пищевой промышленности.</w:t>
      </w:r>
    </w:p>
    <w:p w:rsid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5F09" w:rsidRDefault="00105F09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Таблица 5</w:t>
      </w:r>
    </w:p>
    <w:p w:rsidR="000845BD" w:rsidRP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5F09" w:rsidRPr="000845BD" w:rsidRDefault="00105F09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Объемы производства обрабатывающих отраслей</w:t>
      </w:r>
    </w:p>
    <w:p w:rsidR="00105F09" w:rsidRDefault="000845BD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за 2015-</w:t>
      </w:r>
      <w:r w:rsidR="00105F09" w:rsidRPr="000845BD">
        <w:rPr>
          <w:rFonts w:ascii="Times New Roman" w:hAnsi="Times New Roman" w:cs="Times New Roman"/>
          <w:sz w:val="28"/>
          <w:szCs w:val="28"/>
        </w:rPr>
        <w:t>2020 годы</w:t>
      </w:r>
    </w:p>
    <w:p w:rsidR="000845BD" w:rsidRPr="000845BD" w:rsidRDefault="000845BD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77"/>
        <w:gridCol w:w="960"/>
        <w:gridCol w:w="960"/>
        <w:gridCol w:w="960"/>
        <w:gridCol w:w="960"/>
        <w:gridCol w:w="960"/>
        <w:gridCol w:w="960"/>
      </w:tblGrid>
      <w:tr w:rsidR="00105F09" w:rsidRPr="000845BD" w:rsidTr="000845BD">
        <w:trPr>
          <w:jc w:val="center"/>
        </w:trPr>
        <w:tc>
          <w:tcPr>
            <w:tcW w:w="4377" w:type="dxa"/>
          </w:tcPr>
          <w:p w:rsidR="00105F09" w:rsidRPr="000845BD" w:rsidRDefault="00A129DE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5573" w:rsidRPr="000845B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05F09" w:rsidRPr="000845BD" w:rsidTr="000845BD">
        <w:trPr>
          <w:jc w:val="center"/>
        </w:trPr>
        <w:tc>
          <w:tcPr>
            <w:tcW w:w="4377" w:type="dxa"/>
          </w:tcPr>
          <w:p w:rsidR="00105F09" w:rsidRPr="000845BD" w:rsidRDefault="00105F09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производства, млн. рублей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518,4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610,2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105F09" w:rsidRPr="000845BD" w:rsidTr="000845BD">
        <w:trPr>
          <w:jc w:val="center"/>
        </w:trPr>
        <w:tc>
          <w:tcPr>
            <w:tcW w:w="4377" w:type="dxa"/>
          </w:tcPr>
          <w:p w:rsidR="00105F09" w:rsidRPr="000845BD" w:rsidRDefault="00105F09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960" w:type="dxa"/>
          </w:tcPr>
          <w:p w:rsidR="00105F09" w:rsidRPr="000845BD" w:rsidRDefault="00105F09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</w:tbl>
    <w:p w:rsidR="00105F09" w:rsidRDefault="00105F09" w:rsidP="00105F09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04" w:rsidRPr="000845BD" w:rsidRDefault="004711A6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В </w:t>
      </w:r>
      <w:r w:rsidR="00A129DE">
        <w:rPr>
          <w:rFonts w:ascii="Times New Roman" w:hAnsi="Times New Roman" w:cs="Times New Roman"/>
          <w:sz w:val="28"/>
          <w:szCs w:val="28"/>
        </w:rPr>
        <w:t>р</w:t>
      </w:r>
      <w:r w:rsidRPr="000845BD">
        <w:rPr>
          <w:rFonts w:ascii="Times New Roman" w:hAnsi="Times New Roman" w:cs="Times New Roman"/>
          <w:sz w:val="28"/>
          <w:szCs w:val="28"/>
        </w:rPr>
        <w:t xml:space="preserve">еспублике основная доля ВРП, как ранее отмечалось, приходится на промышленное производство </w:t>
      </w:r>
      <w:r w:rsidR="000845BD">
        <w:rPr>
          <w:rFonts w:ascii="Times New Roman" w:hAnsi="Times New Roman" w:cs="Times New Roman"/>
          <w:sz w:val="28"/>
          <w:szCs w:val="28"/>
        </w:rPr>
        <w:t>–</w:t>
      </w:r>
      <w:r w:rsidRPr="000845BD">
        <w:rPr>
          <w:rFonts w:ascii="Times New Roman" w:hAnsi="Times New Roman" w:cs="Times New Roman"/>
          <w:sz w:val="28"/>
          <w:szCs w:val="28"/>
        </w:rPr>
        <w:t xml:space="preserve"> 23,1 процента, основным источником формирования остается добыча полезных ископаемых с нулевым переделом – 20 процентов. Доля обрабатывающих производств в структуре ВРП составляет всего 0,7 процента (562,8 млн. руб</w:t>
      </w:r>
      <w:r w:rsidR="000845BD">
        <w:rPr>
          <w:rFonts w:ascii="Times New Roman" w:hAnsi="Times New Roman" w:cs="Times New Roman"/>
          <w:sz w:val="28"/>
          <w:szCs w:val="28"/>
        </w:rPr>
        <w:t>лей</w:t>
      </w:r>
      <w:r w:rsidRPr="000845BD">
        <w:rPr>
          <w:rFonts w:ascii="Times New Roman" w:hAnsi="Times New Roman" w:cs="Times New Roman"/>
          <w:sz w:val="28"/>
          <w:szCs w:val="28"/>
        </w:rPr>
        <w:t>).</w:t>
      </w:r>
    </w:p>
    <w:p w:rsidR="00C93376" w:rsidRPr="000845BD" w:rsidRDefault="00B670B0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lastRenderedPageBreak/>
        <w:t xml:space="preserve">В лесоперерабатывающей отрасли основные фонды характеризуются высоким износом, </w:t>
      </w:r>
      <w:r w:rsidR="000253F0" w:rsidRPr="000845BD">
        <w:rPr>
          <w:rFonts w:ascii="Times New Roman" w:hAnsi="Times New Roman" w:cs="Times New Roman"/>
          <w:sz w:val="28"/>
          <w:szCs w:val="28"/>
        </w:rPr>
        <w:t>техническая оснащенность действующих производств не позволяет осуществлять глубокую переработку древесины. Строительные материалы из древесины, за исключением пиломатериалов, завозятся из других регионов.</w:t>
      </w:r>
    </w:p>
    <w:p w:rsidR="00955573" w:rsidRPr="000845BD" w:rsidRDefault="00955573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573" w:rsidRDefault="00955573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Таблица 6</w:t>
      </w:r>
    </w:p>
    <w:p w:rsidR="000845BD" w:rsidRPr="000845BD" w:rsidRDefault="000845BD" w:rsidP="0008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5BD" w:rsidRDefault="00955573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Объемы обработки древесины </w:t>
      </w:r>
    </w:p>
    <w:p w:rsidR="00955573" w:rsidRPr="000845BD" w:rsidRDefault="000845BD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</w:t>
      </w:r>
      <w:r w:rsidR="00955573" w:rsidRPr="000845BD">
        <w:rPr>
          <w:rFonts w:ascii="Times New Roman" w:hAnsi="Times New Roman" w:cs="Times New Roman"/>
          <w:sz w:val="28"/>
          <w:szCs w:val="28"/>
        </w:rPr>
        <w:t>2020 годы</w:t>
      </w:r>
    </w:p>
    <w:p w:rsidR="00955573" w:rsidRPr="000845BD" w:rsidRDefault="00955573" w:rsidP="0008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1"/>
        <w:gridCol w:w="960"/>
        <w:gridCol w:w="960"/>
        <w:gridCol w:w="1061"/>
        <w:gridCol w:w="1134"/>
        <w:gridCol w:w="1173"/>
        <w:gridCol w:w="1173"/>
      </w:tblGrid>
      <w:tr w:rsidR="00955573" w:rsidRPr="000845BD" w:rsidTr="000845BD">
        <w:trPr>
          <w:jc w:val="center"/>
        </w:trPr>
        <w:tc>
          <w:tcPr>
            <w:tcW w:w="3601" w:type="dxa"/>
          </w:tcPr>
          <w:p w:rsidR="00955573" w:rsidRPr="000845BD" w:rsidRDefault="00A129DE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5573" w:rsidRPr="000845B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960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1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3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3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55573" w:rsidRPr="000845BD" w:rsidTr="000845BD">
        <w:trPr>
          <w:jc w:val="center"/>
        </w:trPr>
        <w:tc>
          <w:tcPr>
            <w:tcW w:w="3601" w:type="dxa"/>
          </w:tcPr>
          <w:p w:rsidR="00955573" w:rsidRPr="000845BD" w:rsidRDefault="00955573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Объем обработки древесины, млн. рублей</w:t>
            </w:r>
          </w:p>
        </w:tc>
        <w:tc>
          <w:tcPr>
            <w:tcW w:w="960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60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061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73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173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5573" w:rsidRPr="000845BD" w:rsidTr="000845BD">
        <w:trPr>
          <w:jc w:val="center"/>
        </w:trPr>
        <w:tc>
          <w:tcPr>
            <w:tcW w:w="3601" w:type="dxa"/>
          </w:tcPr>
          <w:p w:rsidR="00955573" w:rsidRPr="000845BD" w:rsidRDefault="00955573" w:rsidP="0008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960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60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61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73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3" w:type="dxa"/>
          </w:tcPr>
          <w:p w:rsidR="00955573" w:rsidRPr="000845BD" w:rsidRDefault="00955573" w:rsidP="0008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</w:tbl>
    <w:p w:rsidR="00955573" w:rsidRDefault="00955573" w:rsidP="0095557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094" w:rsidRPr="000845BD" w:rsidRDefault="0027509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Общая площадь лесов на территории </w:t>
      </w:r>
      <w:r w:rsidR="00CF078C">
        <w:rPr>
          <w:rFonts w:ascii="Times New Roman" w:hAnsi="Times New Roman" w:cs="Times New Roman"/>
          <w:sz w:val="28"/>
          <w:szCs w:val="28"/>
        </w:rPr>
        <w:t>р</w:t>
      </w:r>
      <w:r w:rsidRPr="000845BD">
        <w:rPr>
          <w:rFonts w:ascii="Times New Roman" w:hAnsi="Times New Roman" w:cs="Times New Roman"/>
          <w:sz w:val="28"/>
          <w:szCs w:val="28"/>
        </w:rPr>
        <w:t>еспублики по состоянию на 1 января 2021 г. составляет 10882,9 тыс. гектаров, в том числе покрытая лесом площадь 8006,6 тыс. гектаров. Из общей площади 10882,9 тыс.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Pr="000845BD">
        <w:rPr>
          <w:rFonts w:ascii="Times New Roman" w:hAnsi="Times New Roman" w:cs="Times New Roman"/>
          <w:sz w:val="28"/>
          <w:szCs w:val="28"/>
        </w:rPr>
        <w:t>гектаров лесного фонда республики эксплуатационные и защитные леса составляют 4328,7 тыс.</w:t>
      </w:r>
      <w:r w:rsidR="000845BD">
        <w:rPr>
          <w:rFonts w:ascii="Times New Roman" w:hAnsi="Times New Roman" w:cs="Times New Roman"/>
          <w:sz w:val="28"/>
          <w:szCs w:val="28"/>
        </w:rPr>
        <w:t xml:space="preserve"> </w:t>
      </w:r>
      <w:r w:rsidRPr="000845BD">
        <w:rPr>
          <w:rFonts w:ascii="Times New Roman" w:hAnsi="Times New Roman" w:cs="Times New Roman"/>
          <w:sz w:val="28"/>
          <w:szCs w:val="28"/>
        </w:rPr>
        <w:t>г</w:t>
      </w:r>
      <w:r w:rsidR="004D46EC" w:rsidRPr="000845BD">
        <w:rPr>
          <w:rFonts w:ascii="Times New Roman" w:hAnsi="Times New Roman" w:cs="Times New Roman"/>
          <w:sz w:val="28"/>
          <w:szCs w:val="28"/>
        </w:rPr>
        <w:t>ектаров</w:t>
      </w:r>
      <w:r w:rsidRPr="000845BD">
        <w:rPr>
          <w:rFonts w:ascii="Times New Roman" w:hAnsi="Times New Roman" w:cs="Times New Roman"/>
          <w:sz w:val="28"/>
          <w:szCs w:val="28"/>
        </w:rPr>
        <w:t>, резервные леса – 6</w:t>
      </w:r>
      <w:r w:rsidR="004D46EC" w:rsidRPr="000845BD">
        <w:rPr>
          <w:rFonts w:ascii="Times New Roman" w:hAnsi="Times New Roman" w:cs="Times New Roman"/>
          <w:sz w:val="28"/>
          <w:szCs w:val="28"/>
        </w:rPr>
        <w:t xml:space="preserve"> 554,1 тыс. гектаров</w:t>
      </w:r>
      <w:r w:rsidRPr="000845BD">
        <w:rPr>
          <w:rFonts w:ascii="Times New Roman" w:hAnsi="Times New Roman" w:cs="Times New Roman"/>
          <w:sz w:val="28"/>
          <w:szCs w:val="28"/>
        </w:rPr>
        <w:t xml:space="preserve"> или 60,2 </w:t>
      </w:r>
      <w:r w:rsidR="009403B7">
        <w:rPr>
          <w:rFonts w:ascii="Times New Roman" w:hAnsi="Times New Roman" w:cs="Times New Roman"/>
          <w:sz w:val="28"/>
          <w:szCs w:val="28"/>
        </w:rPr>
        <w:t>процента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от общей площади.</w:t>
      </w:r>
    </w:p>
    <w:p w:rsidR="00275094" w:rsidRPr="000845BD" w:rsidRDefault="0027509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Из всей покрытой лесом площади лесного фонда на долю ценных хвойных насаждений приходится 96,3 процента, а на долю мягколиственных насаждений и кустарников – 3,7 процента.</w:t>
      </w:r>
    </w:p>
    <w:p w:rsidR="00275094" w:rsidRPr="000845BD" w:rsidRDefault="00275094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Для активного освоения расчетной лесосеки необходимо проводить работы по капитальному ремонту имеющихся грунтовых дорог, строительству новых дорог</w:t>
      </w:r>
      <w:r w:rsidR="004D46EC" w:rsidRPr="000845BD">
        <w:rPr>
          <w:rFonts w:ascii="Times New Roman" w:hAnsi="Times New Roman" w:cs="Times New Roman"/>
          <w:sz w:val="28"/>
          <w:szCs w:val="28"/>
        </w:rPr>
        <w:t xml:space="preserve"> (от 7 до 15 км дорог на 1000 гектаров</w:t>
      </w:r>
      <w:r w:rsidRPr="000845BD">
        <w:rPr>
          <w:rFonts w:ascii="Times New Roman" w:hAnsi="Times New Roman" w:cs="Times New Roman"/>
          <w:sz w:val="28"/>
          <w:szCs w:val="28"/>
        </w:rPr>
        <w:t>).</w:t>
      </w:r>
    </w:p>
    <w:p w:rsidR="00275094" w:rsidRPr="000845BD" w:rsidRDefault="009403B7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</w:t>
      </w:r>
      <w:r w:rsidR="00275094" w:rsidRPr="000845BD">
        <w:rPr>
          <w:rFonts w:ascii="Times New Roman" w:hAnsi="Times New Roman" w:cs="Times New Roman"/>
          <w:sz w:val="28"/>
          <w:szCs w:val="28"/>
        </w:rPr>
        <w:t xml:space="preserve">2019 годы объем обработки древесины увеличился в 1,5 раза за счет реализации губернаторского проекта </w:t>
      </w:r>
      <w:r w:rsidR="004D46EC" w:rsidRPr="000845BD">
        <w:rPr>
          <w:rFonts w:ascii="Times New Roman" w:hAnsi="Times New Roman" w:cs="Times New Roman"/>
          <w:sz w:val="28"/>
          <w:szCs w:val="28"/>
        </w:rPr>
        <w:t>«</w:t>
      </w:r>
      <w:r w:rsidR="00275094" w:rsidRPr="000845BD">
        <w:rPr>
          <w:rFonts w:ascii="Times New Roman" w:hAnsi="Times New Roman" w:cs="Times New Roman"/>
          <w:sz w:val="28"/>
          <w:szCs w:val="28"/>
        </w:rPr>
        <w:t>Кыштаг для молодой семьи</w:t>
      </w:r>
      <w:r w:rsidR="004D46EC" w:rsidRPr="000845BD">
        <w:rPr>
          <w:rFonts w:ascii="Times New Roman" w:hAnsi="Times New Roman" w:cs="Times New Roman"/>
          <w:sz w:val="28"/>
          <w:szCs w:val="28"/>
        </w:rPr>
        <w:t>»</w:t>
      </w:r>
      <w:r w:rsidR="00275094" w:rsidRPr="000845BD">
        <w:rPr>
          <w:rFonts w:ascii="Times New Roman" w:hAnsi="Times New Roman" w:cs="Times New Roman"/>
          <w:sz w:val="28"/>
          <w:szCs w:val="28"/>
        </w:rPr>
        <w:t>.</w:t>
      </w:r>
    </w:p>
    <w:p w:rsidR="00275094" w:rsidRPr="000845BD" w:rsidRDefault="00F820FD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На 1 июня </w:t>
      </w:r>
      <w:r w:rsidR="00275094" w:rsidRPr="000845BD">
        <w:rPr>
          <w:rFonts w:ascii="Times New Roman" w:hAnsi="Times New Roman" w:cs="Times New Roman"/>
          <w:sz w:val="28"/>
          <w:szCs w:val="28"/>
        </w:rPr>
        <w:t>2021 г. по Республике Тыва изготовлено 35,7 тыс.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275094" w:rsidRPr="000845BD">
        <w:rPr>
          <w:rFonts w:ascii="Times New Roman" w:hAnsi="Times New Roman" w:cs="Times New Roman"/>
          <w:sz w:val="28"/>
          <w:szCs w:val="28"/>
        </w:rPr>
        <w:t>куб.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275094" w:rsidRPr="000845BD">
        <w:rPr>
          <w:rFonts w:ascii="Times New Roman" w:hAnsi="Times New Roman" w:cs="Times New Roman"/>
          <w:sz w:val="28"/>
          <w:szCs w:val="28"/>
        </w:rPr>
        <w:t xml:space="preserve">м древесины, из них пиломатериалов </w:t>
      </w:r>
      <w:r w:rsidR="004F6877">
        <w:rPr>
          <w:rFonts w:ascii="Times New Roman" w:hAnsi="Times New Roman" w:cs="Times New Roman"/>
          <w:sz w:val="28"/>
          <w:szCs w:val="28"/>
        </w:rPr>
        <w:t xml:space="preserve">– </w:t>
      </w:r>
      <w:r w:rsidR="00275094" w:rsidRPr="000845BD">
        <w:rPr>
          <w:rFonts w:ascii="Times New Roman" w:hAnsi="Times New Roman" w:cs="Times New Roman"/>
          <w:sz w:val="28"/>
          <w:szCs w:val="28"/>
        </w:rPr>
        <w:t>19,9 тыс. куб.</w:t>
      </w:r>
      <w:r w:rsidRPr="000845BD">
        <w:rPr>
          <w:rFonts w:ascii="Times New Roman" w:hAnsi="Times New Roman" w:cs="Times New Roman"/>
          <w:sz w:val="28"/>
          <w:szCs w:val="28"/>
        </w:rPr>
        <w:t xml:space="preserve"> м</w:t>
      </w:r>
      <w:r w:rsidR="00275094" w:rsidRPr="000845BD">
        <w:rPr>
          <w:rFonts w:ascii="Times New Roman" w:hAnsi="Times New Roman" w:cs="Times New Roman"/>
          <w:sz w:val="28"/>
          <w:szCs w:val="28"/>
        </w:rPr>
        <w:t xml:space="preserve">, древесины топливной </w:t>
      </w:r>
      <w:r w:rsidR="004F6877">
        <w:rPr>
          <w:rFonts w:ascii="Times New Roman" w:hAnsi="Times New Roman" w:cs="Times New Roman"/>
          <w:sz w:val="28"/>
          <w:szCs w:val="28"/>
        </w:rPr>
        <w:t xml:space="preserve">– </w:t>
      </w:r>
      <w:r w:rsidR="00275094" w:rsidRPr="000845BD">
        <w:rPr>
          <w:rFonts w:ascii="Times New Roman" w:hAnsi="Times New Roman" w:cs="Times New Roman"/>
          <w:sz w:val="28"/>
          <w:szCs w:val="28"/>
        </w:rPr>
        <w:t>15,9 тыс.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275094" w:rsidRPr="000845BD">
        <w:rPr>
          <w:rFonts w:ascii="Times New Roman" w:hAnsi="Times New Roman" w:cs="Times New Roman"/>
          <w:sz w:val="28"/>
          <w:szCs w:val="28"/>
        </w:rPr>
        <w:t>куб.</w:t>
      </w:r>
      <w:r w:rsidRPr="000845BD">
        <w:rPr>
          <w:rFonts w:ascii="Times New Roman" w:hAnsi="Times New Roman" w:cs="Times New Roman"/>
          <w:sz w:val="28"/>
          <w:szCs w:val="28"/>
        </w:rPr>
        <w:t xml:space="preserve"> м</w:t>
      </w:r>
      <w:r w:rsidR="00275094" w:rsidRPr="000845BD">
        <w:rPr>
          <w:rFonts w:ascii="Times New Roman" w:hAnsi="Times New Roman" w:cs="Times New Roman"/>
          <w:sz w:val="28"/>
          <w:szCs w:val="28"/>
        </w:rPr>
        <w:t xml:space="preserve"> (по сравнению с аналогичным периодом прошлого года производство составило 99,7</w:t>
      </w:r>
      <w:r w:rsidR="009403B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75094" w:rsidRPr="000845BD">
        <w:rPr>
          <w:rFonts w:ascii="Times New Roman" w:hAnsi="Times New Roman" w:cs="Times New Roman"/>
          <w:sz w:val="28"/>
          <w:szCs w:val="28"/>
        </w:rPr>
        <w:t>).</w:t>
      </w:r>
    </w:p>
    <w:p w:rsidR="00A13CA8" w:rsidRPr="000845BD" w:rsidRDefault="00AC3A1C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В лесопромышленном комплексе ре</w:t>
      </w:r>
      <w:r w:rsidR="00A13CA8" w:rsidRPr="000845BD">
        <w:rPr>
          <w:rFonts w:ascii="Times New Roman" w:hAnsi="Times New Roman" w:cs="Times New Roman"/>
          <w:sz w:val="28"/>
          <w:szCs w:val="28"/>
        </w:rPr>
        <w:t>гиона</w:t>
      </w:r>
      <w:r w:rsidRPr="000845BD">
        <w:rPr>
          <w:rFonts w:ascii="Times New Roman" w:hAnsi="Times New Roman" w:cs="Times New Roman"/>
          <w:sz w:val="28"/>
          <w:szCs w:val="28"/>
        </w:rPr>
        <w:t xml:space="preserve"> существует проблема сокращения площадей эксплуатационных лесов, имеющих наибольшее промышленное значение и реализационную стоимость (по возрастным группам к уже спелым и перестойным относится более 40 </w:t>
      </w:r>
      <w:r w:rsidR="009403B7">
        <w:rPr>
          <w:rFonts w:ascii="Times New Roman" w:hAnsi="Times New Roman" w:cs="Times New Roman"/>
          <w:sz w:val="28"/>
          <w:szCs w:val="28"/>
        </w:rPr>
        <w:t>процентов</w:t>
      </w:r>
      <w:r w:rsidRPr="000845BD">
        <w:rPr>
          <w:rFonts w:ascii="Times New Roman" w:hAnsi="Times New Roman" w:cs="Times New Roman"/>
          <w:sz w:val="28"/>
          <w:szCs w:val="28"/>
        </w:rPr>
        <w:t xml:space="preserve"> эксплуатационной площади хвойных пород).</w:t>
      </w:r>
    </w:p>
    <w:p w:rsidR="00275094" w:rsidRPr="000845BD" w:rsidRDefault="00651593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В связи с этим, важно</w:t>
      </w:r>
      <w:r w:rsidR="00A13CA8" w:rsidRPr="000845BD">
        <w:rPr>
          <w:rFonts w:ascii="Times New Roman" w:hAnsi="Times New Roman" w:cs="Times New Roman"/>
          <w:sz w:val="28"/>
          <w:szCs w:val="28"/>
        </w:rPr>
        <w:t xml:space="preserve"> формировать п</w:t>
      </w:r>
      <w:r w:rsidR="00AC3A1C" w:rsidRPr="000845BD">
        <w:rPr>
          <w:rFonts w:ascii="Times New Roman" w:hAnsi="Times New Roman" w:cs="Times New Roman"/>
          <w:sz w:val="28"/>
          <w:szCs w:val="28"/>
        </w:rPr>
        <w:t xml:space="preserve">ерспективные </w:t>
      </w:r>
      <w:r w:rsidRPr="000845BD"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 w:rsidR="00AC3A1C" w:rsidRPr="000845BD">
        <w:rPr>
          <w:rFonts w:ascii="Times New Roman" w:hAnsi="Times New Roman" w:cs="Times New Roman"/>
          <w:sz w:val="28"/>
          <w:szCs w:val="28"/>
        </w:rPr>
        <w:t>проекты, позволяющие повысить продуктивность освоения лесов и вовлечь в хозяйственный оборот неделовой лес с пла</w:t>
      </w:r>
      <w:r w:rsidRPr="000845BD">
        <w:rPr>
          <w:rFonts w:ascii="Times New Roman" w:hAnsi="Times New Roman" w:cs="Times New Roman"/>
          <w:sz w:val="28"/>
          <w:szCs w:val="28"/>
        </w:rPr>
        <w:t>номерным лесовосстановлением.</w:t>
      </w:r>
    </w:p>
    <w:p w:rsidR="00651593" w:rsidRPr="000845BD" w:rsidRDefault="00651593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деревообрабатывающей отрасли на территории республики является проведение лесоустроительных работ, создание и расширение деятельности по переработке леса, реализация инвестиционного проекта </w:t>
      </w:r>
      <w:r w:rsidR="00F4277D" w:rsidRPr="000845BD">
        <w:rPr>
          <w:rFonts w:ascii="Times New Roman" w:hAnsi="Times New Roman" w:cs="Times New Roman"/>
          <w:sz w:val="28"/>
          <w:szCs w:val="28"/>
        </w:rPr>
        <w:t>«Организация</w:t>
      </w:r>
      <w:r w:rsidR="004F6877">
        <w:rPr>
          <w:rFonts w:ascii="Times New Roman" w:hAnsi="Times New Roman" w:cs="Times New Roman"/>
          <w:sz w:val="28"/>
          <w:szCs w:val="28"/>
        </w:rPr>
        <w:t xml:space="preserve"> </w:t>
      </w:r>
      <w:r w:rsidR="00F4277D" w:rsidRPr="000845BD">
        <w:rPr>
          <w:rFonts w:ascii="Times New Roman" w:hAnsi="Times New Roman" w:cs="Times New Roman"/>
          <w:sz w:val="28"/>
          <w:szCs w:val="28"/>
        </w:rPr>
        <w:t>лесоперерабатывающего</w:t>
      </w:r>
      <w:r w:rsidR="004F6877">
        <w:rPr>
          <w:rFonts w:ascii="Times New Roman" w:hAnsi="Times New Roman" w:cs="Times New Roman"/>
          <w:sz w:val="28"/>
          <w:szCs w:val="28"/>
        </w:rPr>
        <w:t xml:space="preserve"> </w:t>
      </w:r>
      <w:r w:rsidR="001A0840" w:rsidRPr="000845BD">
        <w:rPr>
          <w:rFonts w:ascii="Times New Roman" w:hAnsi="Times New Roman" w:cs="Times New Roman"/>
          <w:sz w:val="28"/>
          <w:szCs w:val="28"/>
        </w:rPr>
        <w:t>производства</w:t>
      </w:r>
      <w:r w:rsidR="004F6877">
        <w:rPr>
          <w:rFonts w:ascii="Times New Roman" w:hAnsi="Times New Roman" w:cs="Times New Roman"/>
          <w:sz w:val="28"/>
          <w:szCs w:val="28"/>
        </w:rPr>
        <w:t xml:space="preserve"> </w:t>
      </w:r>
      <w:r w:rsidR="001A0840" w:rsidRPr="000845BD">
        <w:rPr>
          <w:rFonts w:ascii="Times New Roman" w:hAnsi="Times New Roman" w:cs="Times New Roman"/>
          <w:sz w:val="28"/>
          <w:szCs w:val="28"/>
        </w:rPr>
        <w:t>с</w:t>
      </w:r>
      <w:r w:rsidR="004F6877">
        <w:rPr>
          <w:rFonts w:ascii="Times New Roman" w:hAnsi="Times New Roman" w:cs="Times New Roman"/>
          <w:sz w:val="28"/>
          <w:szCs w:val="28"/>
        </w:rPr>
        <w:t xml:space="preserve"> </w:t>
      </w:r>
      <w:r w:rsidR="001A0840" w:rsidRPr="000845BD">
        <w:rPr>
          <w:rFonts w:ascii="Times New Roman" w:hAnsi="Times New Roman" w:cs="Times New Roman"/>
          <w:sz w:val="28"/>
          <w:szCs w:val="28"/>
        </w:rPr>
        <w:t>полным</w:t>
      </w:r>
      <w:r w:rsidR="004F6877">
        <w:rPr>
          <w:rFonts w:ascii="Times New Roman" w:hAnsi="Times New Roman" w:cs="Times New Roman"/>
          <w:sz w:val="28"/>
          <w:szCs w:val="28"/>
        </w:rPr>
        <w:t xml:space="preserve"> замкнутым </w:t>
      </w:r>
      <w:r w:rsidR="00F4277D" w:rsidRPr="000845BD">
        <w:rPr>
          <w:rFonts w:ascii="Times New Roman" w:hAnsi="Times New Roman" w:cs="Times New Roman"/>
          <w:sz w:val="28"/>
          <w:szCs w:val="28"/>
        </w:rPr>
        <w:t>циклом»</w:t>
      </w:r>
      <w:r w:rsidR="004F6877">
        <w:rPr>
          <w:rFonts w:ascii="Times New Roman" w:hAnsi="Times New Roman" w:cs="Times New Roman"/>
          <w:sz w:val="28"/>
          <w:szCs w:val="28"/>
        </w:rPr>
        <w:t xml:space="preserve">, </w:t>
      </w:r>
      <w:r w:rsidR="001A0840" w:rsidRPr="000845BD">
        <w:rPr>
          <w:rFonts w:ascii="Times New Roman" w:hAnsi="Times New Roman" w:cs="Times New Roman"/>
          <w:sz w:val="28"/>
          <w:szCs w:val="28"/>
        </w:rPr>
        <w:t>запуск</w:t>
      </w:r>
      <w:r w:rsidR="004F6877">
        <w:rPr>
          <w:rFonts w:ascii="Times New Roman" w:hAnsi="Times New Roman" w:cs="Times New Roman"/>
          <w:sz w:val="28"/>
          <w:szCs w:val="28"/>
        </w:rPr>
        <w:t xml:space="preserve"> </w:t>
      </w:r>
      <w:r w:rsidR="001A0840" w:rsidRPr="000845BD">
        <w:rPr>
          <w:rFonts w:ascii="Times New Roman" w:hAnsi="Times New Roman" w:cs="Times New Roman"/>
          <w:sz w:val="28"/>
          <w:szCs w:val="28"/>
        </w:rPr>
        <w:lastRenderedPageBreak/>
        <w:t>предприятия по производству ориентированно-стружечных плит из неделовой древесины для производства ОСП панелей со сбытом на внутреннем и внешнем рынках,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1A0840" w:rsidRPr="000845BD">
        <w:rPr>
          <w:rFonts w:ascii="Times New Roman" w:hAnsi="Times New Roman" w:cs="Times New Roman"/>
          <w:sz w:val="28"/>
          <w:szCs w:val="28"/>
        </w:rPr>
        <w:t>запуск производства древесно-полимерных композитов</w:t>
      </w:r>
      <w:r w:rsidR="00552170" w:rsidRPr="000845BD">
        <w:rPr>
          <w:rFonts w:ascii="Times New Roman" w:hAnsi="Times New Roman" w:cs="Times New Roman"/>
          <w:sz w:val="28"/>
          <w:szCs w:val="28"/>
        </w:rPr>
        <w:t>.</w:t>
      </w:r>
    </w:p>
    <w:p w:rsidR="00ED7853" w:rsidRPr="000845BD" w:rsidRDefault="0044709F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Реализации проектов позволит увеличить производство конкурентоспособной продукции лесопромышленного комплекса с высокой добавленной стоимостью. Объем отгруженных товаров собственного производства, выполненных работ и услуг собственными силами в лесопромышленном комплексе к 2024 году увеличится в размере до 3,5 млрд. рублей.</w:t>
      </w:r>
    </w:p>
    <w:p w:rsidR="00ED7853" w:rsidRPr="000845BD" w:rsidRDefault="00ED7853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 xml:space="preserve">Легкая </w:t>
      </w:r>
      <w:r w:rsidR="009403B7" w:rsidRPr="000845BD">
        <w:rPr>
          <w:rFonts w:ascii="Times New Roman" w:hAnsi="Times New Roman" w:cs="Times New Roman"/>
          <w:sz w:val="28"/>
          <w:szCs w:val="28"/>
        </w:rPr>
        <w:t>промышленность</w:t>
      </w:r>
      <w:r w:rsidRPr="000845BD">
        <w:rPr>
          <w:rFonts w:ascii="Times New Roman" w:hAnsi="Times New Roman" w:cs="Times New Roman"/>
          <w:sz w:val="28"/>
          <w:szCs w:val="28"/>
        </w:rPr>
        <w:t xml:space="preserve"> в Т</w:t>
      </w:r>
      <w:r w:rsidR="00E478AF">
        <w:rPr>
          <w:rFonts w:ascii="Times New Roman" w:hAnsi="Times New Roman" w:cs="Times New Roman"/>
          <w:sz w:val="28"/>
          <w:szCs w:val="28"/>
        </w:rPr>
        <w:t>у</w:t>
      </w:r>
      <w:r w:rsidRPr="000845BD">
        <w:rPr>
          <w:rFonts w:ascii="Times New Roman" w:hAnsi="Times New Roman" w:cs="Times New Roman"/>
          <w:sz w:val="28"/>
          <w:szCs w:val="28"/>
        </w:rPr>
        <w:t xml:space="preserve">ве представлена в основном малым и средним бизнесом, преимущественно мелкими ателье, занимающимися пошивом изделий по индивидуальным заказам населения, переработкой шерсти в незначительных объемах, а также предприятиями, такими как обособленное подразделение АО </w:t>
      </w:r>
      <w:r w:rsidR="00513DB1" w:rsidRPr="000845BD">
        <w:rPr>
          <w:rFonts w:ascii="Times New Roman" w:hAnsi="Times New Roman" w:cs="Times New Roman"/>
          <w:sz w:val="28"/>
          <w:szCs w:val="28"/>
        </w:rPr>
        <w:t>«</w:t>
      </w:r>
      <w:r w:rsidRPr="000845BD">
        <w:rPr>
          <w:rFonts w:ascii="Times New Roman" w:hAnsi="Times New Roman" w:cs="Times New Roman"/>
          <w:sz w:val="28"/>
          <w:szCs w:val="28"/>
        </w:rPr>
        <w:t xml:space="preserve">БТК </w:t>
      </w:r>
      <w:r w:rsidR="00891938" w:rsidRPr="000845BD">
        <w:rPr>
          <w:rFonts w:ascii="Times New Roman" w:hAnsi="Times New Roman" w:cs="Times New Roman"/>
          <w:sz w:val="28"/>
          <w:szCs w:val="28"/>
        </w:rPr>
        <w:t>Г</w:t>
      </w:r>
      <w:r w:rsidRPr="000845BD">
        <w:rPr>
          <w:rFonts w:ascii="Times New Roman" w:hAnsi="Times New Roman" w:cs="Times New Roman"/>
          <w:sz w:val="28"/>
          <w:szCs w:val="28"/>
        </w:rPr>
        <w:t>рупп</w:t>
      </w:r>
      <w:r w:rsidR="00513DB1" w:rsidRPr="000845BD">
        <w:rPr>
          <w:rFonts w:ascii="Times New Roman" w:hAnsi="Times New Roman" w:cs="Times New Roman"/>
          <w:sz w:val="28"/>
          <w:szCs w:val="28"/>
        </w:rPr>
        <w:t>»</w:t>
      </w:r>
      <w:r w:rsidRPr="000845BD">
        <w:rPr>
          <w:rFonts w:ascii="Times New Roman" w:hAnsi="Times New Roman" w:cs="Times New Roman"/>
          <w:sz w:val="28"/>
          <w:szCs w:val="28"/>
        </w:rPr>
        <w:t xml:space="preserve"> в г. Кызыле, специализирующееся на производстве продукции гражданского назначения оборонно-промышленного комплекса России, и ООО </w:t>
      </w:r>
      <w:r w:rsidR="00513DB1" w:rsidRPr="000845BD">
        <w:rPr>
          <w:rFonts w:ascii="Times New Roman" w:hAnsi="Times New Roman" w:cs="Times New Roman"/>
          <w:sz w:val="28"/>
          <w:szCs w:val="28"/>
        </w:rPr>
        <w:t>«</w:t>
      </w:r>
      <w:r w:rsidRPr="000845BD">
        <w:rPr>
          <w:rFonts w:ascii="Times New Roman" w:hAnsi="Times New Roman" w:cs="Times New Roman"/>
          <w:sz w:val="28"/>
          <w:szCs w:val="28"/>
        </w:rPr>
        <w:t>Кызылское учебно-производственное предприятие</w:t>
      </w:r>
      <w:r w:rsidR="00513DB1" w:rsidRPr="000845BD">
        <w:rPr>
          <w:rFonts w:ascii="Times New Roman" w:hAnsi="Times New Roman" w:cs="Times New Roman"/>
          <w:sz w:val="28"/>
          <w:szCs w:val="28"/>
        </w:rPr>
        <w:t>»</w:t>
      </w:r>
      <w:r w:rsidRPr="000845BD">
        <w:rPr>
          <w:rFonts w:ascii="Times New Roman" w:hAnsi="Times New Roman" w:cs="Times New Roman"/>
          <w:sz w:val="28"/>
          <w:szCs w:val="28"/>
        </w:rPr>
        <w:t>, специализирующееся на пошиве специализированной одежды и постельного белья.</w:t>
      </w:r>
    </w:p>
    <w:p w:rsidR="00ED7853" w:rsidRPr="000845BD" w:rsidRDefault="00ED7853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Среднегодовой объем отгрузки текстильных и швейных изделий в республике составляет 270,6 млн. рублей.</w:t>
      </w:r>
    </w:p>
    <w:p w:rsidR="00ED7853" w:rsidRPr="000845BD" w:rsidRDefault="00D517B9" w:rsidP="0008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Регион</w:t>
      </w:r>
      <w:r w:rsidR="00ED7853" w:rsidRPr="000845BD">
        <w:rPr>
          <w:rFonts w:ascii="Times New Roman" w:hAnsi="Times New Roman" w:cs="Times New Roman"/>
          <w:sz w:val="28"/>
          <w:szCs w:val="28"/>
        </w:rPr>
        <w:t xml:space="preserve"> обладает высоким потенциалом для развития производств по переработке шкур и шерсти.</w:t>
      </w:r>
    </w:p>
    <w:p w:rsidR="009403B7" w:rsidRDefault="009403B7" w:rsidP="00940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7263" w:rsidRDefault="00357263" w:rsidP="00940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Таблица 7</w:t>
      </w:r>
    </w:p>
    <w:p w:rsidR="009403B7" w:rsidRPr="000845BD" w:rsidRDefault="009403B7" w:rsidP="00940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7263" w:rsidRPr="000845BD" w:rsidRDefault="00357263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BD">
        <w:rPr>
          <w:rFonts w:ascii="Times New Roman" w:hAnsi="Times New Roman" w:cs="Times New Roman"/>
          <w:sz w:val="28"/>
          <w:szCs w:val="28"/>
        </w:rPr>
        <w:t>Объемы производства текстильных</w:t>
      </w:r>
    </w:p>
    <w:p w:rsidR="00AC3A1C" w:rsidRPr="000845BD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швейных изделий за 2015-</w:t>
      </w:r>
      <w:r w:rsidR="00357263" w:rsidRPr="000845BD">
        <w:rPr>
          <w:rFonts w:ascii="Times New Roman" w:hAnsi="Times New Roman" w:cs="Times New Roman"/>
          <w:sz w:val="28"/>
          <w:szCs w:val="28"/>
        </w:rPr>
        <w:t>2020 годы</w:t>
      </w:r>
    </w:p>
    <w:p w:rsidR="00357263" w:rsidRPr="000845BD" w:rsidRDefault="00357263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77"/>
        <w:gridCol w:w="960"/>
        <w:gridCol w:w="960"/>
        <w:gridCol w:w="960"/>
        <w:gridCol w:w="960"/>
        <w:gridCol w:w="960"/>
        <w:gridCol w:w="960"/>
      </w:tblGrid>
      <w:tr w:rsidR="00357263" w:rsidRPr="009403B7" w:rsidTr="009403B7">
        <w:trPr>
          <w:jc w:val="center"/>
        </w:trPr>
        <w:tc>
          <w:tcPr>
            <w:tcW w:w="4377" w:type="dxa"/>
          </w:tcPr>
          <w:p w:rsidR="00357263" w:rsidRPr="009403B7" w:rsidRDefault="00E478AF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7263" w:rsidRPr="009403B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7263" w:rsidRPr="009403B7" w:rsidTr="009403B7">
        <w:trPr>
          <w:jc w:val="center"/>
        </w:trPr>
        <w:tc>
          <w:tcPr>
            <w:tcW w:w="4377" w:type="dxa"/>
          </w:tcPr>
          <w:p w:rsidR="00357263" w:rsidRPr="009403B7" w:rsidRDefault="00357263" w:rsidP="0094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текстильных изделий и одежды, млн. рублей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357263" w:rsidRPr="009403B7" w:rsidTr="009403B7">
        <w:trPr>
          <w:jc w:val="center"/>
        </w:trPr>
        <w:tc>
          <w:tcPr>
            <w:tcW w:w="4377" w:type="dxa"/>
          </w:tcPr>
          <w:p w:rsidR="00357263" w:rsidRPr="009403B7" w:rsidRDefault="00357263" w:rsidP="0094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процентов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736,9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960" w:type="dxa"/>
          </w:tcPr>
          <w:p w:rsidR="00357263" w:rsidRPr="009403B7" w:rsidRDefault="00357263" w:rsidP="0094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</w:tbl>
    <w:p w:rsidR="00357263" w:rsidRDefault="00357263" w:rsidP="0035726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3AE" w:rsidRPr="009403B7" w:rsidRDefault="00FC23AE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Продукция легкой промышленности имеет устойчивый спрос. В перспективе стоит задача поэтапного увеличения объемов производства швейных изделий за счет увеличения производства школьной форменной одежды. Для решения задачи планируются увеличение производственных мощн</w:t>
      </w:r>
      <w:r w:rsidR="00B6181E" w:rsidRPr="009403B7">
        <w:rPr>
          <w:rFonts w:ascii="Times New Roman" w:hAnsi="Times New Roman" w:cs="Times New Roman"/>
          <w:sz w:val="28"/>
          <w:szCs w:val="28"/>
        </w:rPr>
        <w:t xml:space="preserve">остей в сфере легкой </w:t>
      </w:r>
      <w:r w:rsidRPr="009403B7">
        <w:rPr>
          <w:rFonts w:ascii="Times New Roman" w:hAnsi="Times New Roman" w:cs="Times New Roman"/>
          <w:sz w:val="28"/>
          <w:szCs w:val="28"/>
        </w:rPr>
        <w:t>промышленности республики и организация обучения кадров.</w:t>
      </w:r>
    </w:p>
    <w:p w:rsidR="00FC23AE" w:rsidRPr="009403B7" w:rsidRDefault="00FC23AE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Основными предприятиями, влияющими на статистику отрасли является ООО «Кызылское УПП», в котором работ</w:t>
      </w:r>
      <w:r w:rsidR="00B6181E" w:rsidRPr="009403B7">
        <w:rPr>
          <w:rFonts w:ascii="Times New Roman" w:hAnsi="Times New Roman" w:cs="Times New Roman"/>
          <w:sz w:val="28"/>
          <w:szCs w:val="28"/>
        </w:rPr>
        <w:t xml:space="preserve">ают 31 человек </w:t>
      </w:r>
      <w:r w:rsidRPr="009403B7">
        <w:rPr>
          <w:rFonts w:ascii="Times New Roman" w:hAnsi="Times New Roman" w:cs="Times New Roman"/>
          <w:sz w:val="28"/>
          <w:szCs w:val="28"/>
        </w:rPr>
        <w:t xml:space="preserve">и ОП АО «БТК </w:t>
      </w:r>
      <w:r w:rsidR="00891938" w:rsidRPr="009403B7">
        <w:rPr>
          <w:rFonts w:ascii="Times New Roman" w:hAnsi="Times New Roman" w:cs="Times New Roman"/>
          <w:sz w:val="28"/>
          <w:szCs w:val="28"/>
        </w:rPr>
        <w:t>Г</w:t>
      </w:r>
      <w:r w:rsidRPr="009403B7">
        <w:rPr>
          <w:rFonts w:ascii="Times New Roman" w:hAnsi="Times New Roman" w:cs="Times New Roman"/>
          <w:sz w:val="28"/>
          <w:szCs w:val="28"/>
        </w:rPr>
        <w:t>рупп», где работают 56 чел</w:t>
      </w:r>
      <w:r w:rsidR="00B6181E" w:rsidRPr="009403B7">
        <w:rPr>
          <w:rFonts w:ascii="Times New Roman" w:hAnsi="Times New Roman" w:cs="Times New Roman"/>
          <w:sz w:val="28"/>
          <w:szCs w:val="28"/>
        </w:rPr>
        <w:t>овек</w:t>
      </w:r>
      <w:r w:rsidRPr="009403B7">
        <w:rPr>
          <w:rFonts w:ascii="Times New Roman" w:hAnsi="Times New Roman" w:cs="Times New Roman"/>
          <w:sz w:val="28"/>
          <w:szCs w:val="28"/>
        </w:rPr>
        <w:t>. В настоящее время данные предприятия находятся в стабильном финансовом состоянии.</w:t>
      </w:r>
    </w:p>
    <w:p w:rsidR="00FC23AE" w:rsidRPr="009403B7" w:rsidRDefault="00FC23AE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С 6 марта 2018 г. в г. Кызыле функционирует обособленное швейное подразделение АО «БТК Групп», созданное в рамках заключенного соглашения между Правительством Республики Тыва и акционерным обществом «БТК Групп» о социально-экономическом сотрудничестве от 29 июня 2017 г. № С-13-2017. Группа компаний </w:t>
      </w:r>
      <w:r w:rsidRPr="009403B7">
        <w:rPr>
          <w:rFonts w:ascii="Times New Roman" w:hAnsi="Times New Roman" w:cs="Times New Roman"/>
          <w:sz w:val="28"/>
          <w:szCs w:val="28"/>
        </w:rPr>
        <w:lastRenderedPageBreak/>
        <w:t xml:space="preserve">БТК – </w:t>
      </w:r>
      <w:r w:rsidR="00891938" w:rsidRPr="009403B7">
        <w:rPr>
          <w:rFonts w:ascii="Times New Roman" w:hAnsi="Times New Roman" w:cs="Times New Roman"/>
          <w:sz w:val="28"/>
          <w:szCs w:val="28"/>
        </w:rPr>
        <w:t xml:space="preserve">это </w:t>
      </w:r>
      <w:r w:rsidRPr="009403B7">
        <w:rPr>
          <w:rFonts w:ascii="Times New Roman" w:hAnsi="Times New Roman" w:cs="Times New Roman"/>
          <w:sz w:val="28"/>
          <w:szCs w:val="28"/>
        </w:rPr>
        <w:t xml:space="preserve">крупнейший холдинг легкой промышленности России. Компания специализируется на производстве высокотехнологичного текстиля, разработке и производстве одежды, включая форменное обмундирование, профессиональную и специальную одежду для бизнеса, повседневную одежду, одежду для активного отдыха, а также на разработке и производстве специальной обуви для силовых ведомств и промышленных предприятий. Несмотря на короткий срок деятельности, ОП АО «БТК Групп» стало ключевым предприятием легкой промышленности </w:t>
      </w:r>
      <w:r w:rsidR="00E478AF">
        <w:rPr>
          <w:rFonts w:ascii="Times New Roman" w:hAnsi="Times New Roman" w:cs="Times New Roman"/>
          <w:sz w:val="28"/>
          <w:szCs w:val="28"/>
        </w:rPr>
        <w:t>р</w:t>
      </w:r>
      <w:r w:rsidRPr="009403B7">
        <w:rPr>
          <w:rFonts w:ascii="Times New Roman" w:hAnsi="Times New Roman" w:cs="Times New Roman"/>
          <w:sz w:val="28"/>
          <w:szCs w:val="28"/>
        </w:rPr>
        <w:t>ес</w:t>
      </w:r>
      <w:r w:rsidR="00E478AF">
        <w:rPr>
          <w:rFonts w:ascii="Times New Roman" w:hAnsi="Times New Roman" w:cs="Times New Roman"/>
          <w:sz w:val="28"/>
          <w:szCs w:val="28"/>
        </w:rPr>
        <w:t>публики</w:t>
      </w:r>
      <w:r w:rsidRPr="009403B7">
        <w:rPr>
          <w:rFonts w:ascii="Times New Roman" w:hAnsi="Times New Roman" w:cs="Times New Roman"/>
          <w:sz w:val="28"/>
          <w:szCs w:val="28"/>
        </w:rPr>
        <w:t xml:space="preserve">, благодаря которому с 2018 года в структуре ВРП Республики Тыва доля легкой промышленности увеличилась в 3,6 раза и составила 0,18 </w:t>
      </w:r>
      <w:r w:rsidR="00A843ED" w:rsidRPr="009403B7">
        <w:rPr>
          <w:rFonts w:ascii="Times New Roman" w:hAnsi="Times New Roman" w:cs="Times New Roman"/>
          <w:sz w:val="28"/>
          <w:szCs w:val="28"/>
        </w:rPr>
        <w:t>процента</w:t>
      </w:r>
      <w:r w:rsidRPr="009403B7">
        <w:rPr>
          <w:rFonts w:ascii="Times New Roman" w:hAnsi="Times New Roman" w:cs="Times New Roman"/>
          <w:sz w:val="28"/>
          <w:szCs w:val="28"/>
        </w:rPr>
        <w:t xml:space="preserve"> (было 0,05 </w:t>
      </w:r>
      <w:r w:rsidR="00A843ED" w:rsidRPr="009403B7">
        <w:rPr>
          <w:rFonts w:ascii="Times New Roman" w:hAnsi="Times New Roman" w:cs="Times New Roman"/>
          <w:sz w:val="28"/>
          <w:szCs w:val="28"/>
        </w:rPr>
        <w:t>процента</w:t>
      </w:r>
      <w:r w:rsidRPr="009403B7">
        <w:rPr>
          <w:rFonts w:ascii="Times New Roman" w:hAnsi="Times New Roman" w:cs="Times New Roman"/>
          <w:sz w:val="28"/>
          <w:szCs w:val="28"/>
        </w:rPr>
        <w:t>), доля в обрабатывающих производствах увеличилась до 30</w:t>
      </w:r>
      <w:r w:rsidR="00A843ED" w:rsidRPr="009403B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9403B7">
        <w:rPr>
          <w:rFonts w:ascii="Times New Roman" w:hAnsi="Times New Roman" w:cs="Times New Roman"/>
          <w:sz w:val="28"/>
          <w:szCs w:val="28"/>
        </w:rPr>
        <w:t xml:space="preserve"> (было 5 </w:t>
      </w:r>
      <w:r w:rsidR="00A843ED" w:rsidRPr="009403B7">
        <w:rPr>
          <w:rFonts w:ascii="Times New Roman" w:hAnsi="Times New Roman" w:cs="Times New Roman"/>
          <w:sz w:val="28"/>
          <w:szCs w:val="28"/>
        </w:rPr>
        <w:t>процентов</w:t>
      </w:r>
      <w:r w:rsidRPr="009403B7">
        <w:rPr>
          <w:rFonts w:ascii="Times New Roman" w:hAnsi="Times New Roman" w:cs="Times New Roman"/>
          <w:sz w:val="28"/>
          <w:szCs w:val="28"/>
        </w:rPr>
        <w:t>, рост в 6 раз). Предприятием отшито в 2020 году всего</w:t>
      </w:r>
      <w:r w:rsidR="009403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03B7">
        <w:rPr>
          <w:rFonts w:ascii="Times New Roman" w:hAnsi="Times New Roman" w:cs="Times New Roman"/>
          <w:sz w:val="28"/>
          <w:szCs w:val="28"/>
        </w:rPr>
        <w:t xml:space="preserve"> 1 058 тыс. ед. комплектов постельного белья, 14,4 тыс. ед. масок медицинских, 13 тыс. ед. шапок для военнослужащих. Средняя заработная плата на предприятии составляет 26 тыс</w:t>
      </w:r>
      <w:r w:rsidR="00E478AF">
        <w:rPr>
          <w:rFonts w:ascii="Times New Roman" w:hAnsi="Times New Roman" w:cs="Times New Roman"/>
          <w:sz w:val="28"/>
          <w:szCs w:val="28"/>
        </w:rPr>
        <w:t>.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23AE" w:rsidRPr="009403B7" w:rsidRDefault="00534234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ООО «</w:t>
      </w:r>
      <w:r w:rsidR="00FC23AE" w:rsidRPr="009403B7">
        <w:rPr>
          <w:rFonts w:ascii="Times New Roman" w:hAnsi="Times New Roman" w:cs="Times New Roman"/>
          <w:sz w:val="28"/>
          <w:szCs w:val="28"/>
        </w:rPr>
        <w:t>Кызылское УПП</w:t>
      </w:r>
      <w:r w:rsidRPr="009403B7">
        <w:rPr>
          <w:rFonts w:ascii="Times New Roman" w:hAnsi="Times New Roman" w:cs="Times New Roman"/>
          <w:sz w:val="28"/>
          <w:szCs w:val="28"/>
        </w:rPr>
        <w:t>»</w:t>
      </w:r>
      <w:r w:rsidR="00FC23AE" w:rsidRPr="009403B7">
        <w:rPr>
          <w:rFonts w:ascii="Times New Roman" w:hAnsi="Times New Roman" w:cs="Times New Roman"/>
          <w:sz w:val="28"/>
          <w:szCs w:val="28"/>
        </w:rPr>
        <w:t xml:space="preserve"> за 2016-2020 годы произведено продукции на 102,7 млн. рублей. Начислено и выплачено налогов и отчислений во внебюджетные фонды республики 18,6 млн. рублей.</w:t>
      </w:r>
    </w:p>
    <w:p w:rsidR="00FC23AE" w:rsidRPr="009403B7" w:rsidRDefault="00FC23AE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Средняя заработная плата в 2016 </w:t>
      </w:r>
      <w:r w:rsidR="00534234" w:rsidRPr="009403B7">
        <w:rPr>
          <w:rFonts w:ascii="Times New Roman" w:hAnsi="Times New Roman" w:cs="Times New Roman"/>
          <w:sz w:val="28"/>
          <w:szCs w:val="28"/>
        </w:rPr>
        <w:t>г. составила 14,6 тыс</w:t>
      </w:r>
      <w:r w:rsidR="007251EF" w:rsidRPr="009403B7">
        <w:rPr>
          <w:rFonts w:ascii="Times New Roman" w:hAnsi="Times New Roman" w:cs="Times New Roman"/>
          <w:sz w:val="28"/>
          <w:szCs w:val="28"/>
        </w:rPr>
        <w:t>.</w:t>
      </w:r>
      <w:r w:rsidR="00534234" w:rsidRPr="009403B7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9403B7">
        <w:rPr>
          <w:rFonts w:ascii="Times New Roman" w:hAnsi="Times New Roman" w:cs="Times New Roman"/>
          <w:sz w:val="28"/>
          <w:szCs w:val="28"/>
        </w:rPr>
        <w:t xml:space="preserve"> у инвалидов 7980 рублей. В 2020 году – средняя заработная плата 30,6 тыс</w:t>
      </w:r>
      <w:r w:rsidR="007251EF" w:rsidRPr="009403B7">
        <w:rPr>
          <w:rFonts w:ascii="Times New Roman" w:hAnsi="Times New Roman" w:cs="Times New Roman"/>
          <w:sz w:val="28"/>
          <w:szCs w:val="28"/>
        </w:rPr>
        <w:t>.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34234" w:rsidRPr="009403B7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9403B7">
        <w:rPr>
          <w:rFonts w:ascii="Times New Roman" w:hAnsi="Times New Roman" w:cs="Times New Roman"/>
          <w:sz w:val="28"/>
          <w:szCs w:val="28"/>
        </w:rPr>
        <w:t>ч</w:t>
      </w:r>
      <w:r w:rsidR="00534234" w:rsidRPr="009403B7">
        <w:rPr>
          <w:rFonts w:ascii="Times New Roman" w:hAnsi="Times New Roman" w:cs="Times New Roman"/>
          <w:sz w:val="28"/>
          <w:szCs w:val="28"/>
        </w:rPr>
        <w:t>исле</w:t>
      </w:r>
      <w:r w:rsidRPr="009403B7">
        <w:rPr>
          <w:rFonts w:ascii="Times New Roman" w:hAnsi="Times New Roman" w:cs="Times New Roman"/>
          <w:sz w:val="28"/>
          <w:szCs w:val="28"/>
        </w:rPr>
        <w:t xml:space="preserve"> у инвалидов 23,3 тыс</w:t>
      </w:r>
      <w:r w:rsidR="007251EF" w:rsidRPr="009403B7">
        <w:rPr>
          <w:rFonts w:ascii="Times New Roman" w:hAnsi="Times New Roman" w:cs="Times New Roman"/>
          <w:sz w:val="28"/>
          <w:szCs w:val="28"/>
        </w:rPr>
        <w:t>.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рублей. Средняя заработная плата за 5 лет возросла в 2 раза, а у инвалидов </w:t>
      </w:r>
      <w:r w:rsidR="009403B7">
        <w:rPr>
          <w:rFonts w:ascii="Times New Roman" w:hAnsi="Times New Roman" w:cs="Times New Roman"/>
          <w:sz w:val="28"/>
          <w:szCs w:val="28"/>
        </w:rPr>
        <w:t>–</w:t>
      </w:r>
      <w:r w:rsidRPr="009403B7">
        <w:rPr>
          <w:rFonts w:ascii="Times New Roman" w:hAnsi="Times New Roman" w:cs="Times New Roman"/>
          <w:sz w:val="28"/>
          <w:szCs w:val="28"/>
        </w:rPr>
        <w:t xml:space="preserve"> в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>2,9 раза.</w:t>
      </w:r>
    </w:p>
    <w:p w:rsidR="00FC23AE" w:rsidRPr="009403B7" w:rsidRDefault="00FC23AE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Ежегодно ООО «Кы</w:t>
      </w:r>
      <w:r w:rsidR="007251EF" w:rsidRPr="009403B7">
        <w:rPr>
          <w:rFonts w:ascii="Times New Roman" w:hAnsi="Times New Roman" w:cs="Times New Roman"/>
          <w:sz w:val="28"/>
          <w:szCs w:val="28"/>
        </w:rPr>
        <w:t xml:space="preserve">зылским УПП» заключается от 120 до </w:t>
      </w:r>
      <w:r w:rsidRPr="009403B7">
        <w:rPr>
          <w:rFonts w:ascii="Times New Roman" w:hAnsi="Times New Roman" w:cs="Times New Roman"/>
          <w:sz w:val="28"/>
          <w:szCs w:val="28"/>
        </w:rPr>
        <w:t>150 договоров на поставку выпускаемой продукции, развивается розничная торговля. Ежегодно расширяется ассортимент и осваиваются новые виды продукции: такие как спецодежда «Охрана», униформа для работников «Скорая помощь», школьная форма, детская одежда, сувенирная продукция, полога, шторы гаражные, спальные мешки и т.д. За 2020 год при плане 19791,2 тыс. рублей выпуск продукции, работ, услуг составил 29065,</w:t>
      </w:r>
      <w:r w:rsidR="00A843ED" w:rsidRPr="009403B7">
        <w:rPr>
          <w:rFonts w:ascii="Times New Roman" w:hAnsi="Times New Roman" w:cs="Times New Roman"/>
          <w:sz w:val="28"/>
          <w:szCs w:val="28"/>
        </w:rPr>
        <w:t>5 тыс. рублей, рост 146,9 процента, в том числе</w:t>
      </w:r>
      <w:r w:rsidRPr="009403B7">
        <w:rPr>
          <w:rFonts w:ascii="Times New Roman" w:hAnsi="Times New Roman" w:cs="Times New Roman"/>
          <w:sz w:val="28"/>
          <w:szCs w:val="28"/>
        </w:rPr>
        <w:t xml:space="preserve"> готовой продукции при плане 18053,6 тыс.</w:t>
      </w:r>
      <w:r w:rsidR="00A843ED" w:rsidRPr="009403B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403B7">
        <w:rPr>
          <w:rFonts w:ascii="Times New Roman" w:hAnsi="Times New Roman" w:cs="Times New Roman"/>
          <w:sz w:val="28"/>
          <w:szCs w:val="28"/>
        </w:rPr>
        <w:t xml:space="preserve"> – 25835,1 тыс.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>рублей, рост 143,1</w:t>
      </w:r>
      <w:r w:rsidR="00A843ED" w:rsidRPr="009403B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403B7">
        <w:rPr>
          <w:rFonts w:ascii="Times New Roman" w:hAnsi="Times New Roman" w:cs="Times New Roman"/>
          <w:sz w:val="28"/>
          <w:szCs w:val="28"/>
        </w:rPr>
        <w:t>.</w:t>
      </w:r>
    </w:p>
    <w:p w:rsidR="000253F0" w:rsidRPr="009403B7" w:rsidRDefault="000253F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1C" w:rsidRDefault="005221D6" w:rsidP="00940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E2338" w:rsidRPr="009403B7">
        <w:rPr>
          <w:rFonts w:ascii="Times New Roman" w:hAnsi="Times New Roman" w:cs="Times New Roman"/>
          <w:sz w:val="28"/>
          <w:szCs w:val="28"/>
        </w:rPr>
        <w:t>8</w:t>
      </w:r>
    </w:p>
    <w:p w:rsidR="009403B7" w:rsidRPr="009403B7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B7" w:rsidRDefault="00151C3A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Динамика макроэкономических показателей </w:t>
      </w:r>
    </w:p>
    <w:p w:rsidR="009403B7" w:rsidRDefault="00151C3A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Республики Тыва в сравнении со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 xml:space="preserve">средними </w:t>
      </w:r>
    </w:p>
    <w:p w:rsidR="00151C3A" w:rsidRPr="009403B7" w:rsidRDefault="00151C3A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показателями Российской Федерации и СФО за</w:t>
      </w:r>
    </w:p>
    <w:p w:rsidR="008B617F" w:rsidRPr="009403B7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</w:t>
      </w:r>
      <w:r w:rsidR="00151C3A" w:rsidRPr="009403B7">
        <w:rPr>
          <w:rFonts w:ascii="Times New Roman" w:hAnsi="Times New Roman" w:cs="Times New Roman"/>
          <w:sz w:val="28"/>
          <w:szCs w:val="28"/>
        </w:rPr>
        <w:t xml:space="preserve">2019 годы, в </w:t>
      </w:r>
      <w:r>
        <w:rPr>
          <w:rFonts w:ascii="Times New Roman" w:hAnsi="Times New Roman" w:cs="Times New Roman"/>
          <w:sz w:val="28"/>
          <w:szCs w:val="28"/>
        </w:rPr>
        <w:t>процентах</w:t>
      </w:r>
      <w:r w:rsidR="00151C3A" w:rsidRPr="009403B7">
        <w:rPr>
          <w:rFonts w:ascii="Times New Roman" w:hAnsi="Times New Roman" w:cs="Times New Roman"/>
          <w:sz w:val="28"/>
          <w:szCs w:val="28"/>
        </w:rPr>
        <w:t xml:space="preserve"> к предыдущему году</w:t>
      </w:r>
    </w:p>
    <w:p w:rsidR="005221D6" w:rsidRPr="009403B7" w:rsidRDefault="005221D6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774"/>
        <w:gridCol w:w="880"/>
        <w:gridCol w:w="803"/>
        <w:gridCol w:w="784"/>
        <w:gridCol w:w="848"/>
        <w:gridCol w:w="825"/>
        <w:gridCol w:w="759"/>
        <w:gridCol w:w="851"/>
        <w:gridCol w:w="847"/>
      </w:tblGrid>
      <w:tr w:rsidR="009A1F4D" w:rsidRPr="009403B7" w:rsidTr="009403B7">
        <w:trPr>
          <w:jc w:val="center"/>
        </w:trPr>
        <w:tc>
          <w:tcPr>
            <w:tcW w:w="2885" w:type="dxa"/>
            <w:vMerge w:val="restart"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2463" w:type="dxa"/>
            <w:gridSpan w:val="3"/>
            <w:shd w:val="clear" w:color="auto" w:fill="FFFFFF" w:themeFill="background1"/>
          </w:tcPr>
          <w:p w:rsidR="009A1F4D" w:rsidRPr="009403B7" w:rsidRDefault="00E51B23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2463" w:type="dxa"/>
            <w:gridSpan w:val="3"/>
            <w:shd w:val="clear" w:color="auto" w:fill="FFFFFF" w:themeFill="background1"/>
          </w:tcPr>
          <w:p w:rsid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</w:p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9A1F4D" w:rsidRPr="009403B7" w:rsidTr="009403B7">
        <w:trPr>
          <w:jc w:val="center"/>
        </w:trPr>
        <w:tc>
          <w:tcPr>
            <w:tcW w:w="2885" w:type="dxa"/>
            <w:vMerge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4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4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5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7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06DF2" w:rsidRPr="009403B7" w:rsidTr="009403B7">
        <w:trPr>
          <w:trHeight w:val="70"/>
          <w:jc w:val="center"/>
        </w:trPr>
        <w:tc>
          <w:tcPr>
            <w:tcW w:w="2885" w:type="dxa"/>
          </w:tcPr>
          <w:p w:rsidR="00206DF2" w:rsidRPr="009403B7" w:rsidRDefault="00206DF2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ВРП</w:t>
            </w:r>
          </w:p>
        </w:tc>
        <w:tc>
          <w:tcPr>
            <w:tcW w:w="775" w:type="dxa"/>
            <w:shd w:val="clear" w:color="auto" w:fill="auto"/>
          </w:tcPr>
          <w:p w:rsidR="00206DF2" w:rsidRPr="009403B7" w:rsidRDefault="00206DF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84" w:type="dxa"/>
            <w:shd w:val="clear" w:color="auto" w:fill="auto"/>
          </w:tcPr>
          <w:p w:rsidR="00206DF2" w:rsidRPr="009403B7" w:rsidRDefault="00206DF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04" w:type="dxa"/>
            <w:shd w:val="clear" w:color="auto" w:fill="auto"/>
          </w:tcPr>
          <w:p w:rsidR="00206DF2" w:rsidRPr="009403B7" w:rsidRDefault="00206DF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785" w:type="dxa"/>
          </w:tcPr>
          <w:p w:rsidR="00206DF2" w:rsidRPr="009403B7" w:rsidRDefault="00206DF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51" w:type="dxa"/>
          </w:tcPr>
          <w:p w:rsidR="00206DF2" w:rsidRPr="009403B7" w:rsidRDefault="007469F0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27" w:type="dxa"/>
          </w:tcPr>
          <w:p w:rsidR="00206DF2" w:rsidRPr="009403B7" w:rsidRDefault="00206DF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7469F0" w:rsidRPr="00940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206DF2" w:rsidRPr="009403B7" w:rsidRDefault="00E00F51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54" w:type="dxa"/>
          </w:tcPr>
          <w:p w:rsidR="00206DF2" w:rsidRPr="009403B7" w:rsidRDefault="00E00F51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850" w:type="dxa"/>
          </w:tcPr>
          <w:p w:rsidR="00206DF2" w:rsidRPr="009403B7" w:rsidRDefault="00E00F51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A1F4D" w:rsidRPr="009403B7" w:rsidTr="009403B7">
        <w:trPr>
          <w:jc w:val="center"/>
        </w:trPr>
        <w:tc>
          <w:tcPr>
            <w:tcW w:w="2885" w:type="dxa"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77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88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0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785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851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827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759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854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A1F4D" w:rsidRPr="009403B7" w:rsidTr="009403B7">
        <w:trPr>
          <w:trHeight w:val="511"/>
          <w:jc w:val="center"/>
        </w:trPr>
        <w:tc>
          <w:tcPr>
            <w:tcW w:w="2885" w:type="dxa"/>
          </w:tcPr>
          <w:p w:rsidR="009A1F4D" w:rsidRPr="009403B7" w:rsidRDefault="00081729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  <w:r w:rsidR="009A1F4D" w:rsidRPr="009403B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F4D" w:rsidRPr="009403B7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775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8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0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85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51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27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59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854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9A1F4D" w:rsidRPr="009403B7" w:rsidTr="009403B7">
        <w:trPr>
          <w:jc w:val="center"/>
        </w:trPr>
        <w:tc>
          <w:tcPr>
            <w:tcW w:w="2885" w:type="dxa"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</w:t>
            </w:r>
            <w:r w:rsidR="00081729"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естиции в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основной капитал</w:t>
            </w:r>
          </w:p>
        </w:tc>
        <w:tc>
          <w:tcPr>
            <w:tcW w:w="775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88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0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785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851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827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759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854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850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9A1F4D" w:rsidRPr="009403B7" w:rsidTr="009403B7">
        <w:trPr>
          <w:jc w:val="center"/>
        </w:trPr>
        <w:tc>
          <w:tcPr>
            <w:tcW w:w="2885" w:type="dxa"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Внешнеторговый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775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8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80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785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851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827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759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854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50" w:type="dxa"/>
            <w:shd w:val="clear" w:color="auto" w:fill="FFFFFF" w:themeFill="background1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A1F4D" w:rsidRPr="009403B7" w:rsidTr="009403B7">
        <w:trPr>
          <w:trHeight w:val="70"/>
          <w:jc w:val="center"/>
        </w:trPr>
        <w:tc>
          <w:tcPr>
            <w:tcW w:w="2885" w:type="dxa"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Оборот розничной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775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8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0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785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851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827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759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54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50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</w:tbl>
    <w:p w:rsidR="009403B7" w:rsidRDefault="009403B7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774"/>
        <w:gridCol w:w="880"/>
        <w:gridCol w:w="803"/>
        <w:gridCol w:w="784"/>
        <w:gridCol w:w="848"/>
        <w:gridCol w:w="825"/>
        <w:gridCol w:w="759"/>
        <w:gridCol w:w="851"/>
        <w:gridCol w:w="847"/>
      </w:tblGrid>
      <w:tr w:rsidR="009403B7" w:rsidRPr="009403B7" w:rsidTr="009403B7">
        <w:trPr>
          <w:jc w:val="center"/>
        </w:trPr>
        <w:tc>
          <w:tcPr>
            <w:tcW w:w="2885" w:type="dxa"/>
            <w:vMerge w:val="restart"/>
          </w:tcPr>
          <w:p w:rsidR="009403B7" w:rsidRPr="009403B7" w:rsidRDefault="009403B7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2463" w:type="dxa"/>
            <w:gridSpan w:val="3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2463" w:type="dxa"/>
            <w:gridSpan w:val="3"/>
            <w:shd w:val="clear" w:color="auto" w:fill="FFFFFF" w:themeFill="background1"/>
          </w:tcPr>
          <w:p w:rsid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</w:p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9403B7" w:rsidRPr="009403B7" w:rsidTr="009403B7">
        <w:trPr>
          <w:jc w:val="center"/>
        </w:trPr>
        <w:tc>
          <w:tcPr>
            <w:tcW w:w="2885" w:type="dxa"/>
            <w:vMerge/>
          </w:tcPr>
          <w:p w:rsidR="009403B7" w:rsidRPr="009403B7" w:rsidRDefault="009403B7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4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4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5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7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4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FFFFFF" w:themeFill="background1"/>
          </w:tcPr>
          <w:p w:rsidR="009403B7" w:rsidRPr="009403B7" w:rsidRDefault="009403B7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A1F4D" w:rsidRPr="009403B7" w:rsidTr="009403B7">
        <w:trPr>
          <w:jc w:val="center"/>
        </w:trPr>
        <w:tc>
          <w:tcPr>
            <w:tcW w:w="2885" w:type="dxa"/>
          </w:tcPr>
          <w:p w:rsidR="009A1F4D" w:rsidRPr="009403B7" w:rsidRDefault="009A1F4D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775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8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80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785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851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827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59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854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50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A1F4D" w:rsidRPr="009403B7" w:rsidTr="009403B7">
        <w:trPr>
          <w:jc w:val="center"/>
        </w:trPr>
        <w:tc>
          <w:tcPr>
            <w:tcW w:w="2885" w:type="dxa"/>
          </w:tcPr>
          <w:p w:rsidR="009A1F4D" w:rsidRPr="009403B7" w:rsidRDefault="00081729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9A1F4D" w:rsidRPr="009403B7">
              <w:rPr>
                <w:rFonts w:ascii="Times New Roman" w:hAnsi="Times New Roman" w:cs="Times New Roman"/>
                <w:sz w:val="24"/>
                <w:szCs w:val="24"/>
              </w:rPr>
              <w:t>безработных</w:t>
            </w:r>
          </w:p>
        </w:tc>
        <w:tc>
          <w:tcPr>
            <w:tcW w:w="775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88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04" w:type="dxa"/>
            <w:shd w:val="clear" w:color="auto" w:fill="auto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85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851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27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759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4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850" w:type="dxa"/>
          </w:tcPr>
          <w:p w:rsidR="009A1F4D" w:rsidRPr="009403B7" w:rsidRDefault="009A1F4D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48793B" w:rsidRPr="009403B7" w:rsidTr="009403B7">
        <w:trPr>
          <w:jc w:val="center"/>
        </w:trPr>
        <w:tc>
          <w:tcPr>
            <w:tcW w:w="2885" w:type="dxa"/>
          </w:tcPr>
          <w:p w:rsidR="0048793B" w:rsidRPr="009403B7" w:rsidRDefault="0048793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Реальная начисленная</w:t>
            </w:r>
          </w:p>
          <w:p w:rsidR="0048793B" w:rsidRPr="009403B7" w:rsidRDefault="0048793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75" w:type="dxa"/>
            <w:shd w:val="clear" w:color="auto" w:fill="auto"/>
          </w:tcPr>
          <w:p w:rsidR="0048793B" w:rsidRPr="009403B7" w:rsidRDefault="0090705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884" w:type="dxa"/>
            <w:shd w:val="clear" w:color="auto" w:fill="auto"/>
          </w:tcPr>
          <w:p w:rsidR="0048793B" w:rsidRPr="009403B7" w:rsidRDefault="0090705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804" w:type="dxa"/>
            <w:shd w:val="clear" w:color="auto" w:fill="auto"/>
          </w:tcPr>
          <w:p w:rsidR="0048793B" w:rsidRPr="009403B7" w:rsidRDefault="0090705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785" w:type="dxa"/>
          </w:tcPr>
          <w:p w:rsidR="0048793B" w:rsidRPr="009403B7" w:rsidRDefault="0048793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1" w:type="dxa"/>
          </w:tcPr>
          <w:p w:rsidR="0048793B" w:rsidRPr="009403B7" w:rsidRDefault="0048793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827" w:type="dxa"/>
          </w:tcPr>
          <w:p w:rsidR="0048793B" w:rsidRPr="009403B7" w:rsidRDefault="0048793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759" w:type="dxa"/>
          </w:tcPr>
          <w:p w:rsidR="0048793B" w:rsidRPr="009403B7" w:rsidRDefault="0048793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854" w:type="dxa"/>
          </w:tcPr>
          <w:p w:rsidR="0048793B" w:rsidRPr="009403B7" w:rsidRDefault="0048793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850" w:type="dxa"/>
          </w:tcPr>
          <w:p w:rsidR="0048793B" w:rsidRPr="009403B7" w:rsidRDefault="0048793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876552" w:rsidRPr="009403B7" w:rsidTr="009403B7">
        <w:trPr>
          <w:jc w:val="center"/>
        </w:trPr>
        <w:tc>
          <w:tcPr>
            <w:tcW w:w="2885" w:type="dxa"/>
          </w:tcPr>
          <w:p w:rsidR="00876552" w:rsidRPr="009403B7" w:rsidRDefault="00A34C43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денежными доходами ниже</w:t>
            </w:r>
            <w:r w:rsidR="006B2F5E"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</w:p>
        </w:tc>
        <w:tc>
          <w:tcPr>
            <w:tcW w:w="775" w:type="dxa"/>
            <w:shd w:val="clear" w:color="auto" w:fill="auto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84" w:type="dxa"/>
            <w:shd w:val="clear" w:color="auto" w:fill="auto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04" w:type="dxa"/>
            <w:shd w:val="clear" w:color="auto" w:fill="auto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785" w:type="dxa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851" w:type="dxa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827" w:type="dxa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759" w:type="dxa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4" w:type="dxa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</w:tcPr>
          <w:p w:rsidR="00876552" w:rsidRPr="009403B7" w:rsidRDefault="00876552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</w:tbl>
    <w:p w:rsidR="002C0D81" w:rsidRDefault="002C0D81" w:rsidP="005221D6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D6" w:rsidRDefault="005221D6" w:rsidP="005221D6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E23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403B7" w:rsidRPr="009403B7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B7" w:rsidRDefault="00D117EB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Динамика показателей </w:t>
      </w:r>
    </w:p>
    <w:p w:rsidR="00D117EB" w:rsidRPr="009403B7" w:rsidRDefault="00D117EB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социально-экономического развития Республики Тыва</w:t>
      </w:r>
    </w:p>
    <w:p w:rsidR="005221D6" w:rsidRPr="009403B7" w:rsidRDefault="005221D6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067"/>
        <w:gridCol w:w="1056"/>
        <w:gridCol w:w="1018"/>
        <w:gridCol w:w="1018"/>
        <w:gridCol w:w="1018"/>
        <w:gridCol w:w="1018"/>
      </w:tblGrid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EC38D2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ВРП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7EB" w:rsidRPr="009403B7">
              <w:rPr>
                <w:rFonts w:ascii="Times New Roman" w:hAnsi="Times New Roman" w:cs="Times New Roman"/>
                <w:sz w:val="24"/>
                <w:szCs w:val="24"/>
              </w:rPr>
              <w:t>(в основных ценах, млн.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7EB" w:rsidRPr="009403B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117EB" w:rsidRPr="00940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47 289,5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58 001,1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65 038,9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73 681,6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79 211,5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производства, в 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предыдущему году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капитал, млн</w:t>
            </w:r>
            <w:r w:rsidR="00EC38D2"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12944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10640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9988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13092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17493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>от розничной торговли, млн. рублей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21581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21491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22140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23653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26164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Объем платных услуг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5594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5785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6025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6486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6945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номинальная заработная плата,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28322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29828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31251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35779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39673</w:t>
            </w:r>
          </w:p>
        </w:tc>
      </w:tr>
      <w:tr w:rsidR="00D117EB" w:rsidRPr="009403B7" w:rsidTr="009403B7">
        <w:trPr>
          <w:jc w:val="center"/>
        </w:trPr>
        <w:tc>
          <w:tcPr>
            <w:tcW w:w="5067" w:type="dxa"/>
          </w:tcPr>
          <w:p w:rsidR="00D117EB" w:rsidRPr="009403B7" w:rsidRDefault="00D117EB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цен,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декабрь в 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 к декабрю</w:t>
            </w:r>
            <w:r w:rsidR="0094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предыдущего года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0" w:type="auto"/>
          </w:tcPr>
          <w:p w:rsidR="00D117EB" w:rsidRPr="009403B7" w:rsidRDefault="00D117EB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</w:tbl>
    <w:p w:rsidR="00D117EB" w:rsidRPr="009403B7" w:rsidRDefault="00D117EB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D6" w:rsidRPr="009403B7" w:rsidRDefault="009469DD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Н</w:t>
      </w:r>
      <w:r w:rsidR="00F21AAE" w:rsidRPr="009403B7">
        <w:rPr>
          <w:rFonts w:ascii="Times New Roman" w:hAnsi="Times New Roman" w:cs="Times New Roman"/>
          <w:sz w:val="28"/>
          <w:szCs w:val="28"/>
        </w:rPr>
        <w:t xml:space="preserve">есмотря на положительную динамику экономического развития </w:t>
      </w:r>
      <w:r w:rsidR="005221D6" w:rsidRPr="009403B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21AAE" w:rsidRPr="009403B7">
        <w:rPr>
          <w:rFonts w:ascii="Times New Roman" w:hAnsi="Times New Roman" w:cs="Times New Roman"/>
          <w:sz w:val="28"/>
          <w:szCs w:val="28"/>
        </w:rPr>
        <w:t xml:space="preserve">макроэкономических показателей, </w:t>
      </w:r>
      <w:r w:rsidR="005221D6" w:rsidRPr="009403B7">
        <w:rPr>
          <w:rFonts w:ascii="Times New Roman" w:hAnsi="Times New Roman" w:cs="Times New Roman"/>
          <w:sz w:val="28"/>
          <w:szCs w:val="28"/>
        </w:rPr>
        <w:t xml:space="preserve">темпы экономического роста в </w:t>
      </w:r>
      <w:r w:rsidR="00E478AF">
        <w:rPr>
          <w:rFonts w:ascii="Times New Roman" w:hAnsi="Times New Roman" w:cs="Times New Roman"/>
          <w:sz w:val="28"/>
          <w:szCs w:val="28"/>
        </w:rPr>
        <w:t>р</w:t>
      </w:r>
      <w:r w:rsidR="005221D6" w:rsidRPr="009403B7">
        <w:rPr>
          <w:rFonts w:ascii="Times New Roman" w:hAnsi="Times New Roman" w:cs="Times New Roman"/>
          <w:sz w:val="28"/>
          <w:szCs w:val="28"/>
        </w:rPr>
        <w:t>еспублике являются</w:t>
      </w:r>
      <w:r w:rsidR="00443830" w:rsidRPr="009403B7">
        <w:rPr>
          <w:rFonts w:ascii="Times New Roman" w:hAnsi="Times New Roman" w:cs="Times New Roman"/>
          <w:sz w:val="28"/>
          <w:szCs w:val="28"/>
        </w:rPr>
        <w:t xml:space="preserve"> недостаточными.</w:t>
      </w:r>
    </w:p>
    <w:p w:rsidR="00710E61" w:rsidRPr="009403B7" w:rsidRDefault="00710E61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Инвестиционные возможности </w:t>
      </w:r>
      <w:r w:rsidR="00E478AF">
        <w:rPr>
          <w:rFonts w:ascii="Times New Roman" w:hAnsi="Times New Roman" w:cs="Times New Roman"/>
          <w:sz w:val="28"/>
          <w:szCs w:val="28"/>
        </w:rPr>
        <w:t>республики</w:t>
      </w:r>
      <w:r w:rsidRPr="009403B7">
        <w:rPr>
          <w:rFonts w:ascii="Times New Roman" w:hAnsi="Times New Roman" w:cs="Times New Roman"/>
          <w:sz w:val="28"/>
          <w:szCs w:val="28"/>
        </w:rPr>
        <w:t xml:space="preserve"> осложнены инфраструктурными ограничениями: низкой транспортной доступностью и энергодефицитом.</w:t>
      </w:r>
    </w:p>
    <w:p w:rsidR="00F42205" w:rsidRPr="009403B7" w:rsidRDefault="00466D7A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Опорным направлением в вопросе стимулирования новых капиталоемких проектов на территории республики </w:t>
      </w:r>
      <w:r w:rsidR="00501CE1" w:rsidRPr="009403B7">
        <w:rPr>
          <w:rFonts w:ascii="Times New Roman" w:hAnsi="Times New Roman" w:cs="Times New Roman"/>
          <w:sz w:val="28"/>
          <w:szCs w:val="28"/>
        </w:rPr>
        <w:t>может стать</w:t>
      </w:r>
      <w:r w:rsidRPr="009403B7">
        <w:rPr>
          <w:rFonts w:ascii="Times New Roman" w:hAnsi="Times New Roman" w:cs="Times New Roman"/>
          <w:sz w:val="28"/>
          <w:szCs w:val="28"/>
        </w:rPr>
        <w:t xml:space="preserve"> создание особых режимов веден</w:t>
      </w:r>
      <w:r w:rsidR="00703A1F" w:rsidRPr="009403B7">
        <w:rPr>
          <w:rFonts w:ascii="Times New Roman" w:hAnsi="Times New Roman" w:cs="Times New Roman"/>
          <w:sz w:val="28"/>
          <w:szCs w:val="28"/>
        </w:rPr>
        <w:t>ия инвестиционной деятельности</w:t>
      </w:r>
      <w:r w:rsidR="00501CE1" w:rsidRPr="009403B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703A1F" w:rsidRPr="009403B7">
        <w:rPr>
          <w:rFonts w:ascii="Times New Roman" w:hAnsi="Times New Roman" w:cs="Times New Roman"/>
          <w:sz w:val="28"/>
          <w:szCs w:val="28"/>
        </w:rPr>
        <w:t>преимуществ п</w:t>
      </w:r>
      <w:r w:rsidRPr="009403B7">
        <w:rPr>
          <w:rFonts w:ascii="Times New Roman" w:hAnsi="Times New Roman" w:cs="Times New Roman"/>
          <w:sz w:val="28"/>
          <w:szCs w:val="28"/>
        </w:rPr>
        <w:t>ригранично</w:t>
      </w:r>
      <w:r w:rsidR="00703A1F" w:rsidRPr="009403B7">
        <w:rPr>
          <w:rFonts w:ascii="Times New Roman" w:hAnsi="Times New Roman" w:cs="Times New Roman"/>
          <w:sz w:val="28"/>
          <w:szCs w:val="28"/>
        </w:rPr>
        <w:t>го</w:t>
      </w:r>
      <w:r w:rsidRPr="009403B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03A1F" w:rsidRPr="009403B7">
        <w:rPr>
          <w:rFonts w:ascii="Times New Roman" w:hAnsi="Times New Roman" w:cs="Times New Roman"/>
          <w:sz w:val="28"/>
          <w:szCs w:val="28"/>
        </w:rPr>
        <w:t>я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республики в пользу экспортоориентированных и импортозамещающих производств.</w:t>
      </w:r>
    </w:p>
    <w:p w:rsidR="001C7022" w:rsidRPr="009403B7" w:rsidRDefault="00F42205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lastRenderedPageBreak/>
        <w:t>Сопутствующим направлением факторов, определяющих изменение структуры экономики</w:t>
      </w:r>
      <w:r w:rsidR="00B24BB5" w:rsidRPr="009403B7">
        <w:rPr>
          <w:rFonts w:ascii="Times New Roman" w:hAnsi="Times New Roman" w:cs="Times New Roman"/>
          <w:sz w:val="28"/>
          <w:szCs w:val="28"/>
        </w:rPr>
        <w:t xml:space="preserve">, </w:t>
      </w:r>
      <w:r w:rsidR="00321AB6" w:rsidRPr="009403B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4BB5" w:rsidRPr="009403B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0F18" w:rsidRPr="009403B7">
        <w:rPr>
          <w:rFonts w:ascii="Times New Roman" w:hAnsi="Times New Roman" w:cs="Times New Roman"/>
          <w:sz w:val="28"/>
          <w:szCs w:val="28"/>
        </w:rPr>
        <w:t>реструктуризация</w:t>
      </w:r>
      <w:r w:rsidR="00E11CF0" w:rsidRPr="009403B7">
        <w:rPr>
          <w:rFonts w:ascii="Times New Roman" w:hAnsi="Times New Roman" w:cs="Times New Roman"/>
          <w:sz w:val="28"/>
          <w:szCs w:val="28"/>
        </w:rPr>
        <w:t xml:space="preserve"> и </w:t>
      </w:r>
      <w:r w:rsidR="00E02B2B" w:rsidRPr="009403B7">
        <w:rPr>
          <w:rFonts w:ascii="Times New Roman" w:hAnsi="Times New Roman" w:cs="Times New Roman"/>
          <w:sz w:val="28"/>
          <w:szCs w:val="28"/>
        </w:rPr>
        <w:t>ориентирование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E02B2B" w:rsidRPr="009403B7">
        <w:rPr>
          <w:rFonts w:ascii="Times New Roman" w:hAnsi="Times New Roman" w:cs="Times New Roman"/>
          <w:sz w:val="28"/>
          <w:szCs w:val="28"/>
        </w:rPr>
        <w:t>гражданских отраслей промышленности республики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F65FC0" w:rsidRPr="009403B7">
        <w:rPr>
          <w:rFonts w:ascii="Times New Roman" w:hAnsi="Times New Roman" w:cs="Times New Roman"/>
          <w:sz w:val="28"/>
          <w:szCs w:val="28"/>
        </w:rPr>
        <w:t>на выпуск</w:t>
      </w:r>
      <w:r w:rsidR="001C7022" w:rsidRPr="009403B7">
        <w:rPr>
          <w:rFonts w:ascii="Times New Roman" w:hAnsi="Times New Roman" w:cs="Times New Roman"/>
          <w:sz w:val="28"/>
          <w:szCs w:val="28"/>
        </w:rPr>
        <w:t>, обс</w:t>
      </w:r>
      <w:r w:rsidR="004960BA" w:rsidRPr="009403B7">
        <w:rPr>
          <w:rFonts w:ascii="Times New Roman" w:hAnsi="Times New Roman" w:cs="Times New Roman"/>
          <w:sz w:val="28"/>
          <w:szCs w:val="28"/>
        </w:rPr>
        <w:t>луживающи</w:t>
      </w:r>
      <w:r w:rsidR="00E11CF0" w:rsidRPr="009403B7">
        <w:rPr>
          <w:rFonts w:ascii="Times New Roman" w:hAnsi="Times New Roman" w:cs="Times New Roman"/>
          <w:sz w:val="28"/>
          <w:szCs w:val="28"/>
        </w:rPr>
        <w:t>й</w:t>
      </w:r>
      <w:r w:rsidR="004960BA" w:rsidRPr="009403B7">
        <w:rPr>
          <w:rFonts w:ascii="Times New Roman" w:hAnsi="Times New Roman" w:cs="Times New Roman"/>
          <w:sz w:val="28"/>
          <w:szCs w:val="28"/>
        </w:rPr>
        <w:t xml:space="preserve"> инвестиционный спрос, как </w:t>
      </w:r>
      <w:r w:rsidR="0045501C" w:rsidRPr="009403B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960BA" w:rsidRPr="009403B7">
        <w:rPr>
          <w:rFonts w:ascii="Times New Roman" w:hAnsi="Times New Roman" w:cs="Times New Roman"/>
          <w:sz w:val="28"/>
          <w:szCs w:val="28"/>
        </w:rPr>
        <w:t xml:space="preserve"> сектора, так и </w:t>
      </w:r>
      <w:r w:rsidR="0045501C" w:rsidRPr="009403B7">
        <w:rPr>
          <w:rFonts w:ascii="Times New Roman" w:hAnsi="Times New Roman" w:cs="Times New Roman"/>
          <w:sz w:val="28"/>
          <w:szCs w:val="28"/>
        </w:rPr>
        <w:t>крупных добывающих производств</w:t>
      </w:r>
      <w:r w:rsidR="00F04BB4" w:rsidRP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E478AF">
        <w:rPr>
          <w:rFonts w:ascii="Times New Roman" w:hAnsi="Times New Roman" w:cs="Times New Roman"/>
          <w:sz w:val="28"/>
          <w:szCs w:val="28"/>
        </w:rPr>
        <w:t>республики</w:t>
      </w:r>
      <w:r w:rsidR="00F04BB4" w:rsidRPr="009403B7">
        <w:rPr>
          <w:rFonts w:ascii="Times New Roman" w:hAnsi="Times New Roman" w:cs="Times New Roman"/>
          <w:sz w:val="28"/>
          <w:szCs w:val="28"/>
        </w:rPr>
        <w:t>.</w:t>
      </w:r>
    </w:p>
    <w:p w:rsidR="00466E08" w:rsidRPr="009403B7" w:rsidRDefault="00466E08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В среднесрочной перспективе необходимо увеличить долю обрабатывающих производств в структуре ВРП республики до 2-4 процентов, активизировать взаимодействие с Фондом развития промышленности России (ФРП) в целях осуществления совместного финансирования проектов, сформулировать последовательность отраслевых переделов и перспективных продуктов глубокой переработки.</w:t>
      </w:r>
    </w:p>
    <w:p w:rsidR="00463458" w:rsidRPr="009403B7" w:rsidRDefault="00463458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3676" w:rsidRPr="009403B7" w:rsidRDefault="00F33676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II. Основные цели и задачи </w:t>
      </w:r>
      <w:r w:rsidR="00E478AF">
        <w:rPr>
          <w:rFonts w:ascii="Times New Roman" w:hAnsi="Times New Roman" w:cs="Times New Roman"/>
          <w:sz w:val="28"/>
          <w:szCs w:val="28"/>
        </w:rPr>
        <w:t>П</w:t>
      </w:r>
      <w:r w:rsidRPr="009403B7">
        <w:rPr>
          <w:rFonts w:ascii="Times New Roman" w:hAnsi="Times New Roman" w:cs="Times New Roman"/>
          <w:sz w:val="28"/>
          <w:szCs w:val="28"/>
        </w:rPr>
        <w:t>рограммы</w:t>
      </w:r>
    </w:p>
    <w:p w:rsidR="00F33676" w:rsidRPr="009403B7" w:rsidRDefault="00F33676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5C5C" w:rsidRPr="009403B7" w:rsidRDefault="00777C38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Основные цели и задачи </w:t>
      </w:r>
      <w:r w:rsidR="00B93BA1" w:rsidRPr="009403B7">
        <w:rPr>
          <w:rFonts w:ascii="Times New Roman" w:hAnsi="Times New Roman" w:cs="Times New Roman"/>
          <w:sz w:val="28"/>
          <w:szCs w:val="28"/>
        </w:rPr>
        <w:t>П</w:t>
      </w:r>
      <w:r w:rsidR="00935C5C" w:rsidRPr="009403B7">
        <w:rPr>
          <w:rFonts w:ascii="Times New Roman" w:hAnsi="Times New Roman" w:cs="Times New Roman"/>
          <w:sz w:val="28"/>
          <w:szCs w:val="28"/>
        </w:rPr>
        <w:t xml:space="preserve">рограммы определены в соответствии с приоритетами государственной политики </w:t>
      </w:r>
      <w:r w:rsidR="00207969" w:rsidRPr="009403B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35C5C" w:rsidRPr="009403B7">
        <w:rPr>
          <w:rFonts w:ascii="Times New Roman" w:hAnsi="Times New Roman" w:cs="Times New Roman"/>
          <w:sz w:val="28"/>
          <w:szCs w:val="28"/>
        </w:rPr>
        <w:t>Тыва</w:t>
      </w:r>
      <w:r w:rsidR="00207969" w:rsidRPr="009403B7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E478AF">
        <w:rPr>
          <w:rFonts w:ascii="Times New Roman" w:hAnsi="Times New Roman" w:cs="Times New Roman"/>
          <w:sz w:val="28"/>
          <w:szCs w:val="28"/>
        </w:rPr>
        <w:t>П</w:t>
      </w:r>
      <w:r w:rsidR="00207969" w:rsidRPr="009403B7">
        <w:rPr>
          <w:rFonts w:ascii="Times New Roman" w:hAnsi="Times New Roman" w:cs="Times New Roman"/>
          <w:sz w:val="28"/>
          <w:szCs w:val="28"/>
        </w:rPr>
        <w:t>рограммы,</w:t>
      </w:r>
      <w:r w:rsidR="00935C5C" w:rsidRPr="009403B7">
        <w:rPr>
          <w:rFonts w:ascii="Times New Roman" w:hAnsi="Times New Roman" w:cs="Times New Roman"/>
          <w:sz w:val="28"/>
          <w:szCs w:val="28"/>
        </w:rPr>
        <w:t xml:space="preserve"> у</w:t>
      </w:r>
      <w:r w:rsidR="00207969" w:rsidRPr="009403B7">
        <w:rPr>
          <w:rFonts w:ascii="Times New Roman" w:hAnsi="Times New Roman" w:cs="Times New Roman"/>
          <w:sz w:val="28"/>
          <w:szCs w:val="28"/>
        </w:rPr>
        <w:t>становленными Стратегией социально-экономического развития Республики Тыва до</w:t>
      </w:r>
      <w:r w:rsidR="00935C5C" w:rsidRPr="009403B7">
        <w:rPr>
          <w:rFonts w:ascii="Times New Roman" w:hAnsi="Times New Roman" w:cs="Times New Roman"/>
          <w:sz w:val="28"/>
          <w:szCs w:val="28"/>
        </w:rPr>
        <w:t xml:space="preserve"> 20</w:t>
      </w:r>
      <w:r w:rsidR="009E1B8D" w:rsidRPr="009403B7">
        <w:rPr>
          <w:rFonts w:ascii="Times New Roman" w:hAnsi="Times New Roman" w:cs="Times New Roman"/>
          <w:sz w:val="28"/>
          <w:szCs w:val="28"/>
        </w:rPr>
        <w:t>30 года, Индивидуальной п</w:t>
      </w:r>
      <w:r w:rsidRPr="009403B7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935C5C" w:rsidRPr="009403B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Республики </w:t>
      </w:r>
      <w:r w:rsidR="009E1B8D" w:rsidRPr="009403B7">
        <w:rPr>
          <w:rFonts w:ascii="Times New Roman" w:hAnsi="Times New Roman" w:cs="Times New Roman"/>
          <w:sz w:val="28"/>
          <w:szCs w:val="28"/>
        </w:rPr>
        <w:t>Тыва на 2020-2024 годы</w:t>
      </w:r>
      <w:r w:rsidR="0058044F" w:rsidRPr="009403B7">
        <w:rPr>
          <w:rFonts w:ascii="Times New Roman" w:hAnsi="Times New Roman" w:cs="Times New Roman"/>
          <w:sz w:val="28"/>
          <w:szCs w:val="28"/>
        </w:rPr>
        <w:t>.</w:t>
      </w:r>
    </w:p>
    <w:p w:rsidR="00B40B06" w:rsidRPr="009403B7" w:rsidRDefault="00241997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Цели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B40B06" w:rsidRPr="009403B7">
        <w:rPr>
          <w:rFonts w:ascii="Times New Roman" w:hAnsi="Times New Roman" w:cs="Times New Roman"/>
          <w:sz w:val="28"/>
          <w:szCs w:val="28"/>
        </w:rPr>
        <w:t>Программы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B40B06" w:rsidRPr="009403B7">
        <w:rPr>
          <w:rFonts w:ascii="Times New Roman" w:hAnsi="Times New Roman" w:cs="Times New Roman"/>
          <w:sz w:val="28"/>
          <w:szCs w:val="28"/>
        </w:rPr>
        <w:t>– улучшение инвестиционного климата на территории Республики</w:t>
      </w:r>
      <w:r w:rsidRPr="009403B7">
        <w:rPr>
          <w:rFonts w:ascii="Times New Roman" w:hAnsi="Times New Roman" w:cs="Times New Roman"/>
          <w:sz w:val="28"/>
          <w:szCs w:val="28"/>
        </w:rPr>
        <w:t xml:space="preserve"> Тыва; 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достижение целей социально-экономического развития.</w:t>
      </w:r>
    </w:p>
    <w:p w:rsidR="00B40B06" w:rsidRPr="009403B7" w:rsidRDefault="00B40B06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Задач</w:t>
      </w:r>
      <w:r w:rsidR="00052C40" w:rsidRPr="009403B7">
        <w:rPr>
          <w:rFonts w:ascii="Times New Roman" w:hAnsi="Times New Roman" w:cs="Times New Roman"/>
          <w:sz w:val="28"/>
          <w:szCs w:val="28"/>
        </w:rPr>
        <w:t>и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04033F" w:rsidRPr="009403B7">
        <w:rPr>
          <w:rFonts w:ascii="Times New Roman" w:hAnsi="Times New Roman" w:cs="Times New Roman"/>
          <w:sz w:val="28"/>
          <w:szCs w:val="28"/>
        </w:rPr>
        <w:t>Программы</w:t>
      </w:r>
      <w:r w:rsidRPr="009403B7">
        <w:rPr>
          <w:rFonts w:ascii="Times New Roman" w:hAnsi="Times New Roman" w:cs="Times New Roman"/>
          <w:sz w:val="28"/>
          <w:szCs w:val="28"/>
        </w:rPr>
        <w:t>, обеспечивающи</w:t>
      </w:r>
      <w:r w:rsidR="00052C40" w:rsidRPr="009403B7">
        <w:rPr>
          <w:rFonts w:ascii="Times New Roman" w:hAnsi="Times New Roman" w:cs="Times New Roman"/>
          <w:sz w:val="28"/>
          <w:szCs w:val="28"/>
        </w:rPr>
        <w:t>е</w:t>
      </w:r>
      <w:r w:rsidRPr="009403B7">
        <w:rPr>
          <w:rFonts w:ascii="Times New Roman" w:hAnsi="Times New Roman" w:cs="Times New Roman"/>
          <w:sz w:val="28"/>
          <w:szCs w:val="28"/>
        </w:rPr>
        <w:t xml:space="preserve"> достижение поставленн</w:t>
      </w:r>
      <w:r w:rsidR="00241997" w:rsidRPr="009403B7">
        <w:rPr>
          <w:rFonts w:ascii="Times New Roman" w:hAnsi="Times New Roman" w:cs="Times New Roman"/>
          <w:sz w:val="28"/>
          <w:szCs w:val="28"/>
        </w:rPr>
        <w:t>ых целей</w:t>
      </w:r>
      <w:r w:rsidRPr="009403B7">
        <w:rPr>
          <w:rFonts w:ascii="Times New Roman" w:hAnsi="Times New Roman" w:cs="Times New Roman"/>
          <w:sz w:val="28"/>
          <w:szCs w:val="28"/>
        </w:rPr>
        <w:t xml:space="preserve">, </w:t>
      </w:r>
      <w:r w:rsidR="00052C40" w:rsidRPr="009403B7">
        <w:rPr>
          <w:rFonts w:ascii="Times New Roman" w:hAnsi="Times New Roman" w:cs="Times New Roman"/>
          <w:sz w:val="28"/>
          <w:szCs w:val="28"/>
        </w:rPr>
        <w:t>следующие</w:t>
      </w:r>
      <w:r w:rsidRPr="009403B7">
        <w:rPr>
          <w:rFonts w:ascii="Times New Roman" w:hAnsi="Times New Roman" w:cs="Times New Roman"/>
          <w:sz w:val="28"/>
          <w:szCs w:val="28"/>
        </w:rPr>
        <w:t>:</w:t>
      </w:r>
    </w:p>
    <w:p w:rsidR="00052C40" w:rsidRPr="009403B7" w:rsidRDefault="00052C4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формирование организационно-правовых условий для улучшения инвестиционного климата Республики Тыва;</w:t>
      </w:r>
    </w:p>
    <w:p w:rsidR="00052C40" w:rsidRPr="009403B7" w:rsidRDefault="00052C4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стимулирование технического перевооружения и модернизация производственных мощностей, создание производств по выпуску новых конкурентоспособных видов продукции, в том числе сохранение и развитие существующих успешных сегментов отраслей гражданской промышленности;</w:t>
      </w:r>
    </w:p>
    <w:p w:rsidR="00052C40" w:rsidRPr="009403B7" w:rsidRDefault="00052C4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создание инфраструктуры для развития отраслей промышленности и содействие в расширении рынка сбыта промышленной продукции;</w:t>
      </w:r>
    </w:p>
    <w:p w:rsidR="00D72D28" w:rsidRPr="009403B7" w:rsidRDefault="00052C4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создание устойчиво развивающейся легкой и деревообрабатывающей промышленности, сохранение производства изделий народных художественных промыслов</w:t>
      </w:r>
      <w:r w:rsidR="00D914DB" w:rsidRPr="009403B7">
        <w:rPr>
          <w:rFonts w:ascii="Times New Roman" w:hAnsi="Times New Roman" w:cs="Times New Roman"/>
          <w:sz w:val="28"/>
          <w:szCs w:val="28"/>
        </w:rPr>
        <w:t>.</w:t>
      </w:r>
    </w:p>
    <w:p w:rsidR="0004033F" w:rsidRPr="009403B7" w:rsidRDefault="0004033F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A1" w:rsidRPr="009403B7" w:rsidRDefault="00B93BA1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III. Система (перечень) программных мероприятий</w:t>
      </w:r>
    </w:p>
    <w:p w:rsidR="00B93BA1" w:rsidRPr="009403B7" w:rsidRDefault="00B93BA1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A1" w:rsidRPr="009403B7" w:rsidRDefault="00B93BA1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В рамках Программы планируется выполнение мероприятий, направленных на обеспечение реализации государственной политики в области развити</w:t>
      </w:r>
      <w:r w:rsidR="00F53B9D" w:rsidRPr="009403B7">
        <w:rPr>
          <w:rFonts w:ascii="Times New Roman" w:hAnsi="Times New Roman" w:cs="Times New Roman"/>
          <w:sz w:val="28"/>
          <w:szCs w:val="28"/>
        </w:rPr>
        <w:t>я</w:t>
      </w:r>
      <w:r w:rsidRPr="009403B7">
        <w:rPr>
          <w:rFonts w:ascii="Times New Roman" w:hAnsi="Times New Roman" w:cs="Times New Roman"/>
          <w:sz w:val="28"/>
          <w:szCs w:val="28"/>
        </w:rPr>
        <w:t xml:space="preserve"> промышленности, создани</w:t>
      </w:r>
      <w:r w:rsidR="00F53B9D" w:rsidRPr="009403B7">
        <w:rPr>
          <w:rFonts w:ascii="Times New Roman" w:hAnsi="Times New Roman" w:cs="Times New Roman"/>
          <w:sz w:val="28"/>
          <w:szCs w:val="28"/>
        </w:rPr>
        <w:t>я</w:t>
      </w:r>
      <w:r w:rsidRPr="009403B7">
        <w:rPr>
          <w:rFonts w:ascii="Times New Roman" w:hAnsi="Times New Roman" w:cs="Times New Roman"/>
          <w:sz w:val="28"/>
          <w:szCs w:val="28"/>
        </w:rPr>
        <w:t xml:space="preserve"> благоприятных условий для привлечения инвестиций </w:t>
      </w:r>
      <w:r w:rsidR="00257CB5" w:rsidRPr="009403B7">
        <w:rPr>
          <w:rFonts w:ascii="Times New Roman" w:hAnsi="Times New Roman" w:cs="Times New Roman"/>
          <w:sz w:val="28"/>
          <w:szCs w:val="28"/>
        </w:rPr>
        <w:t>в</w:t>
      </w:r>
      <w:r w:rsidR="00F53B9D" w:rsidRP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E478AF">
        <w:rPr>
          <w:rFonts w:ascii="Times New Roman" w:hAnsi="Times New Roman" w:cs="Times New Roman"/>
          <w:sz w:val="28"/>
          <w:szCs w:val="28"/>
        </w:rPr>
        <w:t>р</w:t>
      </w:r>
      <w:r w:rsidR="00F53B9D" w:rsidRPr="009403B7">
        <w:rPr>
          <w:rFonts w:ascii="Times New Roman" w:hAnsi="Times New Roman" w:cs="Times New Roman"/>
          <w:sz w:val="28"/>
          <w:szCs w:val="28"/>
        </w:rPr>
        <w:t>еспублик</w:t>
      </w:r>
      <w:r w:rsidR="00257CB5" w:rsidRPr="009403B7">
        <w:rPr>
          <w:rFonts w:ascii="Times New Roman" w:hAnsi="Times New Roman" w:cs="Times New Roman"/>
          <w:sz w:val="28"/>
          <w:szCs w:val="28"/>
        </w:rPr>
        <w:t>у</w:t>
      </w:r>
      <w:r w:rsidRPr="009403B7">
        <w:rPr>
          <w:rFonts w:ascii="Times New Roman" w:hAnsi="Times New Roman" w:cs="Times New Roman"/>
          <w:sz w:val="28"/>
          <w:szCs w:val="28"/>
        </w:rPr>
        <w:t>.</w:t>
      </w:r>
    </w:p>
    <w:p w:rsidR="00B93BA1" w:rsidRPr="009403B7" w:rsidRDefault="0099176B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Подробно</w:t>
      </w:r>
      <w:r w:rsidR="00B93BA1" w:rsidRPr="009403B7">
        <w:rPr>
          <w:rFonts w:ascii="Times New Roman" w:hAnsi="Times New Roman" w:cs="Times New Roman"/>
          <w:sz w:val="28"/>
          <w:szCs w:val="28"/>
        </w:rPr>
        <w:t xml:space="preserve"> состав программных мероприятий, а также сроки их реализации представлены в приложениях </w:t>
      </w:r>
      <w:r w:rsidR="00F53B9D" w:rsidRPr="009403B7">
        <w:rPr>
          <w:rFonts w:ascii="Times New Roman" w:hAnsi="Times New Roman" w:cs="Times New Roman"/>
          <w:sz w:val="28"/>
          <w:szCs w:val="28"/>
        </w:rPr>
        <w:t>№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>2</w:t>
      </w:r>
      <w:r w:rsidR="009403B7">
        <w:rPr>
          <w:rFonts w:ascii="Times New Roman" w:hAnsi="Times New Roman" w:cs="Times New Roman"/>
          <w:sz w:val="28"/>
          <w:szCs w:val="28"/>
        </w:rPr>
        <w:t>-</w:t>
      </w:r>
      <w:r w:rsidRPr="009403B7">
        <w:rPr>
          <w:rFonts w:ascii="Times New Roman" w:hAnsi="Times New Roman" w:cs="Times New Roman"/>
          <w:sz w:val="28"/>
          <w:szCs w:val="28"/>
        </w:rPr>
        <w:t>3</w:t>
      </w:r>
      <w:r w:rsidR="000106AD" w:rsidRPr="009403B7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A0CA0" w:rsidRPr="009403B7" w:rsidRDefault="00B93BA1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Программы предусматривается достижение целевых показателей, представленных в приложении </w:t>
      </w:r>
      <w:r w:rsidR="000106AD" w:rsidRPr="009403B7">
        <w:rPr>
          <w:rFonts w:ascii="Times New Roman" w:hAnsi="Times New Roman" w:cs="Times New Roman"/>
          <w:sz w:val="28"/>
          <w:szCs w:val="28"/>
        </w:rPr>
        <w:t>№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600A8A" w:rsidRPr="009403B7">
        <w:rPr>
          <w:rFonts w:ascii="Times New Roman" w:hAnsi="Times New Roman" w:cs="Times New Roman"/>
          <w:sz w:val="28"/>
          <w:szCs w:val="28"/>
        </w:rPr>
        <w:t>1</w:t>
      </w:r>
      <w:r w:rsidRPr="009403B7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403B7" w:rsidRDefault="009403B7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B7" w:rsidRDefault="009403B7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B7" w:rsidRDefault="009403B7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CA0" w:rsidRPr="009403B7" w:rsidRDefault="000A0CA0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0A0CA0" w:rsidRPr="009403B7" w:rsidRDefault="000A0CA0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D76" w:rsidRPr="009403B7" w:rsidRDefault="000A0CA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осуществляться за счет средств федерального </w:t>
      </w:r>
      <w:r w:rsidR="00E478AF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Pr="009403B7">
        <w:rPr>
          <w:rFonts w:ascii="Times New Roman" w:hAnsi="Times New Roman" w:cs="Times New Roman"/>
          <w:sz w:val="28"/>
          <w:szCs w:val="28"/>
        </w:rPr>
        <w:t>республиканского бюджет</w:t>
      </w:r>
      <w:r w:rsidR="00E478AF">
        <w:rPr>
          <w:rFonts w:ascii="Times New Roman" w:hAnsi="Times New Roman" w:cs="Times New Roman"/>
          <w:sz w:val="28"/>
          <w:szCs w:val="28"/>
        </w:rPr>
        <w:t>а Республики Тыва и</w:t>
      </w:r>
      <w:r w:rsidRPr="009403B7">
        <w:rPr>
          <w:rFonts w:ascii="Times New Roman" w:hAnsi="Times New Roman" w:cs="Times New Roman"/>
          <w:sz w:val="28"/>
          <w:szCs w:val="28"/>
        </w:rPr>
        <w:t xml:space="preserve"> внебюджетных средств.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E478AF">
        <w:rPr>
          <w:rFonts w:ascii="Times New Roman" w:hAnsi="Times New Roman" w:cs="Times New Roman"/>
          <w:sz w:val="28"/>
          <w:szCs w:val="28"/>
        </w:rPr>
        <w:t>П</w:t>
      </w:r>
      <w:r w:rsidRPr="009403B7">
        <w:rPr>
          <w:rFonts w:ascii="Times New Roman" w:hAnsi="Times New Roman" w:cs="Times New Roman"/>
          <w:sz w:val="28"/>
          <w:szCs w:val="28"/>
        </w:rPr>
        <w:t>рограммы составляет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BF1698" w:rsidRPr="00BF1698">
        <w:rPr>
          <w:rFonts w:ascii="Times New Roman" w:hAnsi="Times New Roman" w:cs="Times New Roman"/>
          <w:sz w:val="28"/>
          <w:szCs w:val="28"/>
        </w:rPr>
        <w:t xml:space="preserve">937 348,0 </w:t>
      </w:r>
      <w:r w:rsidRPr="009403B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1698" w:rsidRPr="00BF1698">
        <w:rPr>
          <w:rFonts w:ascii="Times New Roman" w:hAnsi="Times New Roman" w:cs="Times New Roman"/>
          <w:sz w:val="28"/>
          <w:szCs w:val="28"/>
        </w:rPr>
        <w:t>344 416,0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>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F1698" w:rsidRPr="00BF1698">
        <w:rPr>
          <w:rFonts w:ascii="Times New Roman" w:hAnsi="Times New Roman" w:cs="Times New Roman"/>
          <w:sz w:val="28"/>
          <w:szCs w:val="28"/>
        </w:rPr>
        <w:t>282 216,0</w:t>
      </w:r>
      <w:r w:rsidRPr="009403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F1698" w:rsidRPr="00BF1698">
        <w:rPr>
          <w:rFonts w:ascii="Times New Roman" w:hAnsi="Times New Roman" w:cs="Times New Roman"/>
          <w:sz w:val="28"/>
          <w:szCs w:val="28"/>
        </w:rPr>
        <w:t>310 716,0</w:t>
      </w:r>
      <w:r w:rsidRPr="009403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средства федерального бюджета – 346 500,0 тыс. рублей, в том числе: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2022 год – 108 900,0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2023 год – 108 900,0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2024 год – 128 700,0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</w:t>
      </w:r>
      <w:r w:rsidR="00E478A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9403B7">
        <w:rPr>
          <w:rFonts w:ascii="Times New Roman" w:hAnsi="Times New Roman" w:cs="Times New Roman"/>
          <w:sz w:val="28"/>
          <w:szCs w:val="28"/>
        </w:rPr>
        <w:t>– 54 571,0 тыс. рублей, в том числе: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2022 год – 20 157,0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2023 год – 17 857,0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2024 год – 16 557,0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BF1698" w:rsidRPr="00BF1698">
        <w:rPr>
          <w:rFonts w:ascii="Times New Roman" w:eastAsia="Times New Roman" w:hAnsi="Times New Roman" w:cs="Times New Roman"/>
          <w:sz w:val="28"/>
          <w:szCs w:val="28"/>
          <w:lang w:eastAsia="ru-RU"/>
        </w:rPr>
        <w:t>536 277,0</w:t>
      </w:r>
      <w:r w:rsidR="00BF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1698" w:rsidRPr="00BF1698">
        <w:rPr>
          <w:rFonts w:ascii="Times New Roman" w:hAnsi="Times New Roman" w:cs="Times New Roman"/>
          <w:sz w:val="28"/>
          <w:szCs w:val="28"/>
        </w:rPr>
        <w:t xml:space="preserve">215 359,0 </w:t>
      </w:r>
      <w:r w:rsidRPr="009403B7">
        <w:rPr>
          <w:rFonts w:ascii="Times New Roman" w:hAnsi="Times New Roman" w:cs="Times New Roman"/>
          <w:sz w:val="28"/>
          <w:szCs w:val="28"/>
        </w:rPr>
        <w:t>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1C4DC2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F1698">
        <w:rPr>
          <w:rFonts w:ascii="Times New Roman" w:hAnsi="Times New Roman" w:cs="Times New Roman"/>
          <w:sz w:val="28"/>
          <w:szCs w:val="28"/>
        </w:rPr>
        <w:t>155 459,0</w:t>
      </w:r>
      <w:r w:rsidRPr="009403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3B7">
        <w:rPr>
          <w:rFonts w:ascii="Times New Roman" w:hAnsi="Times New Roman" w:cs="Times New Roman"/>
          <w:sz w:val="28"/>
          <w:szCs w:val="28"/>
        </w:rPr>
        <w:t>;</w:t>
      </w:r>
    </w:p>
    <w:p w:rsidR="00A31B4E" w:rsidRPr="009403B7" w:rsidRDefault="001C4DC2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F1698" w:rsidRPr="00BF1698">
        <w:rPr>
          <w:rFonts w:ascii="Times New Roman" w:hAnsi="Times New Roman" w:cs="Times New Roman"/>
          <w:sz w:val="28"/>
          <w:szCs w:val="28"/>
        </w:rPr>
        <w:t xml:space="preserve">165 459,0 </w:t>
      </w:r>
      <w:r w:rsidRPr="009403B7">
        <w:rPr>
          <w:rFonts w:ascii="Times New Roman" w:hAnsi="Times New Roman" w:cs="Times New Roman"/>
          <w:sz w:val="28"/>
          <w:szCs w:val="28"/>
        </w:rPr>
        <w:t>тыс. рублей</w:t>
      </w:r>
      <w:r w:rsidR="009403B7">
        <w:rPr>
          <w:rFonts w:ascii="Times New Roman" w:hAnsi="Times New Roman" w:cs="Times New Roman"/>
          <w:sz w:val="28"/>
          <w:szCs w:val="28"/>
        </w:rPr>
        <w:t>.</w:t>
      </w:r>
    </w:p>
    <w:p w:rsidR="000A0CA0" w:rsidRPr="009403B7" w:rsidRDefault="000A0CA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приложении </w:t>
      </w:r>
      <w:r w:rsidR="00465B3C" w:rsidRPr="009403B7">
        <w:rPr>
          <w:rFonts w:ascii="Times New Roman" w:hAnsi="Times New Roman" w:cs="Times New Roman"/>
          <w:sz w:val="28"/>
          <w:szCs w:val="28"/>
        </w:rPr>
        <w:t>№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9640F7" w:rsidRPr="009403B7">
        <w:rPr>
          <w:rFonts w:ascii="Times New Roman" w:hAnsi="Times New Roman" w:cs="Times New Roman"/>
          <w:sz w:val="28"/>
          <w:szCs w:val="28"/>
        </w:rPr>
        <w:t>2</w:t>
      </w:r>
      <w:r w:rsidR="009403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03B7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A0CA0" w:rsidRPr="009403B7" w:rsidRDefault="000A0CA0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Финансирование меропри</w:t>
      </w:r>
      <w:r w:rsidR="00465B3C" w:rsidRPr="009403B7">
        <w:rPr>
          <w:rFonts w:ascii="Times New Roman" w:hAnsi="Times New Roman" w:cs="Times New Roman"/>
          <w:sz w:val="28"/>
          <w:szCs w:val="28"/>
        </w:rPr>
        <w:t>ятий Программы</w:t>
      </w:r>
      <w:r w:rsidRPr="009403B7">
        <w:rPr>
          <w:rFonts w:ascii="Times New Roman" w:hAnsi="Times New Roman" w:cs="Times New Roman"/>
          <w:sz w:val="28"/>
          <w:szCs w:val="28"/>
        </w:rPr>
        <w:t xml:space="preserve"> будет ежегодно корректироваться исходя из возможностей республиканского </w:t>
      </w:r>
      <w:r w:rsidR="00E478AF">
        <w:rPr>
          <w:rFonts w:ascii="Times New Roman" w:hAnsi="Times New Roman" w:cs="Times New Roman"/>
          <w:sz w:val="28"/>
          <w:szCs w:val="28"/>
        </w:rPr>
        <w:t>бюджета Республики Тыва,</w:t>
      </w:r>
      <w:r w:rsidRPr="009403B7">
        <w:rPr>
          <w:rFonts w:ascii="Times New Roman" w:hAnsi="Times New Roman" w:cs="Times New Roman"/>
          <w:sz w:val="28"/>
          <w:szCs w:val="28"/>
        </w:rPr>
        <w:t xml:space="preserve"> федерального бюджет</w:t>
      </w:r>
      <w:r w:rsidR="00E478AF">
        <w:rPr>
          <w:rFonts w:ascii="Times New Roman" w:hAnsi="Times New Roman" w:cs="Times New Roman"/>
          <w:sz w:val="28"/>
          <w:szCs w:val="28"/>
        </w:rPr>
        <w:t>а</w:t>
      </w:r>
      <w:r w:rsidRPr="009403B7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826696" w:rsidRPr="009403B7" w:rsidRDefault="00826696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96" w:rsidRDefault="003E2718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V. Трудовые ресурсы</w:t>
      </w:r>
    </w:p>
    <w:p w:rsidR="009403B7" w:rsidRPr="009403B7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96" w:rsidRPr="009403B7" w:rsidRDefault="00826696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За счет реализации перспективных инвестиционных проектов планируется ежегодное создание не менее </w:t>
      </w:r>
      <w:r w:rsidR="00BB66A8" w:rsidRPr="009403B7">
        <w:rPr>
          <w:rFonts w:ascii="Times New Roman" w:hAnsi="Times New Roman" w:cs="Times New Roman"/>
          <w:sz w:val="28"/>
          <w:szCs w:val="28"/>
        </w:rPr>
        <w:t>10</w:t>
      </w:r>
      <w:r w:rsidRPr="009403B7">
        <w:rPr>
          <w:rFonts w:ascii="Times New Roman" w:hAnsi="Times New Roman" w:cs="Times New Roman"/>
          <w:sz w:val="28"/>
          <w:szCs w:val="28"/>
        </w:rPr>
        <w:t>0 новых рабочих мест. При заключении инвестиционных соглашений Правительством Республики Тыва с инвесторами на реализацию проектов будут учитываться социальные обязательства инвесторов в части определения квоты по созданию новых рабочих мест для безработного населения Республики Тыва. Данный подход позволит обеспечить рост занятости населения Республики Тыва и повысить благосостояние населения.</w:t>
      </w:r>
    </w:p>
    <w:p w:rsidR="00826696" w:rsidRPr="009403B7" w:rsidRDefault="00826696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Для эффективности инвестиционной деятельности Республики Тыва потребуются высококвалифицированные специалисты в области привлечения инвестиций, дополнительное профессиональное образование по программе профессиональной пе</w:t>
      </w:r>
      <w:r w:rsidRPr="009403B7">
        <w:rPr>
          <w:rFonts w:ascii="Times New Roman" w:hAnsi="Times New Roman" w:cs="Times New Roman"/>
          <w:sz w:val="28"/>
          <w:szCs w:val="28"/>
        </w:rPr>
        <w:lastRenderedPageBreak/>
        <w:t>реподготовки и повышения квалификации специалистов профильных органов исполнительной власти, органов местного самоуправления, организаций, а также общественных объединений, участвующих в обеспечении инвестиционных процессов и государственно-частного партнерства.</w:t>
      </w:r>
    </w:p>
    <w:p w:rsidR="00826696" w:rsidRPr="009403B7" w:rsidRDefault="00826696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Существенное влияние на развитие промышленности оказывает человеческий потенциал, его общеобразовательный уровень и квалификация. Наличие высококвалифицированных рабочих позволяет выпускать качественную продукцию, отвечающую требованиям рынка.</w:t>
      </w:r>
    </w:p>
    <w:p w:rsidR="00826696" w:rsidRPr="009403B7" w:rsidRDefault="00826696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С целью кадрового обеспечения отраслей промышленности в рамках </w:t>
      </w:r>
      <w:r w:rsidR="000F6EE5" w:rsidRPr="009403B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403B7">
        <w:rPr>
          <w:rFonts w:ascii="Times New Roman" w:hAnsi="Times New Roman" w:cs="Times New Roman"/>
          <w:sz w:val="28"/>
          <w:szCs w:val="28"/>
        </w:rPr>
        <w:t>предусматривается проведение мероприятий по анализу обеспеченности отраслей промышленности необходимыми специалистами и внесению предложений по созданию обучающих программ для переквалификации работников по соответствующим специальностям путем осуществления государственного заказа и на основании соглашений с работодателями.</w:t>
      </w:r>
    </w:p>
    <w:p w:rsidR="00826696" w:rsidRPr="009403B7" w:rsidRDefault="00826696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29" w:rsidRPr="009403B7" w:rsidRDefault="004D6E29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VI. Механизм реализации Программы</w:t>
      </w:r>
    </w:p>
    <w:p w:rsidR="004D6E29" w:rsidRPr="009403B7" w:rsidRDefault="004D6E29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E29" w:rsidRPr="009403B7" w:rsidRDefault="004D6E29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Государственным заказчиком и основным исполнителем Программы</w:t>
      </w:r>
      <w:r w:rsidR="005526EC" w:rsidRPr="009403B7">
        <w:rPr>
          <w:rFonts w:ascii="Times New Roman" w:hAnsi="Times New Roman" w:cs="Times New Roman"/>
          <w:sz w:val="28"/>
          <w:szCs w:val="28"/>
        </w:rPr>
        <w:t xml:space="preserve"> является Министерство экономического развития и промышленности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Республики Тыва. Соисполнителями Программы являются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="001A2BDC" w:rsidRPr="009403B7">
        <w:rPr>
          <w:rFonts w:ascii="Times New Roman" w:hAnsi="Times New Roman" w:cs="Times New Roman"/>
          <w:sz w:val="28"/>
          <w:szCs w:val="28"/>
        </w:rPr>
        <w:t xml:space="preserve">Министерство строительства Республики Тыва, Министерство топлива и энергетики Республики Тыва, Министерство жилищно-коммунального хозяйства Республики Тыва, Министерство земельных и имущественных отношений Республики Тыва, Министерство дорожно-транспортного комплекса Республики Тыва, Министерство сельского хозяйства и продовольствия Республики Тыва, Министерство цифрового развития Республики Тыва, Министерство образования Республики Тыва, Министерство труда и социальной политики Республики Тыва, Министерство культуры и туризма Республики Тыва, Министерство лесного хозяйства и природопользования Республики Тыва, органы исполнительной власти Республики Тыва, территориальные органы федеральных </w:t>
      </w:r>
      <w:r w:rsidR="00E478AF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1A2BDC" w:rsidRPr="009403B7">
        <w:rPr>
          <w:rFonts w:ascii="Times New Roman" w:hAnsi="Times New Roman" w:cs="Times New Roman"/>
          <w:sz w:val="28"/>
          <w:szCs w:val="28"/>
        </w:rPr>
        <w:t>(по согласованию), органы местного самоуправления Республики Тыва (по согласованию).</w:t>
      </w:r>
    </w:p>
    <w:p w:rsidR="004D6E29" w:rsidRPr="009403B7" w:rsidRDefault="004D6E29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Государственный заказчик несет ответственность за реализацию Программы в целом, рациональное использование средств, выделяемых на ее реализацию.</w:t>
      </w:r>
    </w:p>
    <w:p w:rsidR="004D6E29" w:rsidRPr="009403B7" w:rsidRDefault="004D6E29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Контроль за реализацией Программы включает систематическую отчетность исполнителей об освоении выделенных им средств и выполнении программных мероприятий.</w:t>
      </w:r>
    </w:p>
    <w:p w:rsidR="004D6E29" w:rsidRPr="009403B7" w:rsidRDefault="004D6E29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Исполнители Программы обеспечивают реализацию и мониторинг государственных программных мероприятий в пределах своей компетенции, направляют по итогам месяца, до 5 числа месяца, следующего за отчетным месяцем, информацию о ходе реализации мероприятий Пр</w:t>
      </w:r>
      <w:r w:rsidR="00E478AF">
        <w:rPr>
          <w:rFonts w:ascii="Times New Roman" w:hAnsi="Times New Roman" w:cs="Times New Roman"/>
          <w:sz w:val="28"/>
          <w:szCs w:val="28"/>
        </w:rPr>
        <w:t xml:space="preserve">ограммы в Министерство экономического развития и промышленности </w:t>
      </w:r>
      <w:r w:rsidRPr="009403B7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4D6E29" w:rsidRPr="009403B7" w:rsidRDefault="004D6E29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Ответственные исполнители Программы обеспечивают реализацию и мониторинг программных мероприятий в пределах своей компетенции, направляют по итогам месяца, до 5 числа месяца, следующего за отчетным, по итогам полугодия </w:t>
      </w:r>
      <w:r w:rsidR="00270763" w:rsidRPr="009403B7">
        <w:rPr>
          <w:rFonts w:ascii="Times New Roman" w:hAnsi="Times New Roman" w:cs="Times New Roman"/>
          <w:sz w:val="28"/>
          <w:szCs w:val="28"/>
        </w:rPr>
        <w:t>–</w:t>
      </w:r>
      <w:r w:rsidRPr="009403B7">
        <w:rPr>
          <w:rFonts w:ascii="Times New Roman" w:hAnsi="Times New Roman" w:cs="Times New Roman"/>
          <w:sz w:val="28"/>
          <w:szCs w:val="28"/>
        </w:rPr>
        <w:t xml:space="preserve"> до </w:t>
      </w:r>
      <w:r w:rsidR="00455458" w:rsidRPr="009403B7">
        <w:rPr>
          <w:rFonts w:ascii="Times New Roman" w:hAnsi="Times New Roman" w:cs="Times New Roman"/>
          <w:sz w:val="28"/>
          <w:szCs w:val="28"/>
        </w:rPr>
        <w:t>5</w:t>
      </w:r>
      <w:r w:rsidRPr="009403B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отчетным; по итогам года </w:t>
      </w:r>
      <w:r w:rsidR="00270763" w:rsidRPr="009403B7">
        <w:rPr>
          <w:rFonts w:ascii="Times New Roman" w:hAnsi="Times New Roman" w:cs="Times New Roman"/>
          <w:sz w:val="28"/>
          <w:szCs w:val="28"/>
        </w:rPr>
        <w:t>–</w:t>
      </w:r>
      <w:r w:rsidRPr="009403B7">
        <w:rPr>
          <w:rFonts w:ascii="Times New Roman" w:hAnsi="Times New Roman" w:cs="Times New Roman"/>
          <w:sz w:val="28"/>
          <w:szCs w:val="28"/>
        </w:rPr>
        <w:t xml:space="preserve"> до 20 января последующего </w:t>
      </w:r>
      <w:r w:rsidRPr="009403B7">
        <w:rPr>
          <w:rFonts w:ascii="Times New Roman" w:hAnsi="Times New Roman" w:cs="Times New Roman"/>
          <w:sz w:val="28"/>
          <w:szCs w:val="28"/>
        </w:rPr>
        <w:lastRenderedPageBreak/>
        <w:t>за отчетным годом, информацию о ходе реализации мероприятий Программы в Министерство экономи</w:t>
      </w:r>
      <w:r w:rsidR="001A2BDC" w:rsidRPr="009403B7"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Республики Тыва и Министерство финансов Республики Тыва.</w:t>
      </w:r>
    </w:p>
    <w:p w:rsidR="004D6E29" w:rsidRPr="009403B7" w:rsidRDefault="004D6E29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При завершении Программы Министерство </w:t>
      </w:r>
      <w:r w:rsidR="001A2BDC" w:rsidRPr="009403B7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Pr="009403B7">
        <w:rPr>
          <w:rFonts w:ascii="Times New Roman" w:hAnsi="Times New Roman" w:cs="Times New Roman"/>
          <w:sz w:val="28"/>
          <w:szCs w:val="28"/>
        </w:rPr>
        <w:t xml:space="preserve"> Республики Тыва представляет информацию о результатах реализации и эффективности реализации Программы за весь период ее реализации с анализом достижения запланированных целевых индикаторов (показателей) на рассмотрение Правительства Республики Тыва.</w:t>
      </w:r>
    </w:p>
    <w:p w:rsidR="007B6475" w:rsidRPr="009403B7" w:rsidRDefault="007B6475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B7" w:rsidRDefault="007B6475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VII. Оценка социально-экономической </w:t>
      </w:r>
    </w:p>
    <w:p w:rsidR="009403B7" w:rsidRDefault="007B6475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эффективности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 xml:space="preserve">и экологических последствий </w:t>
      </w:r>
    </w:p>
    <w:p w:rsidR="007B6475" w:rsidRPr="009403B7" w:rsidRDefault="007B6475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от реализации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>программных заданий</w:t>
      </w:r>
    </w:p>
    <w:p w:rsidR="007B6475" w:rsidRPr="009403B7" w:rsidRDefault="007B6475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475" w:rsidRPr="009403B7" w:rsidRDefault="007B6475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Вследствие выполнения мероприятий Программы ожидается улучшение социально-экономической ситуации в республике, в том числе стабилизация инвестиционного климата, создание новых рабочих мест, рост </w:t>
      </w:r>
      <w:r w:rsidR="008B6CA9" w:rsidRPr="009403B7">
        <w:rPr>
          <w:rFonts w:ascii="Times New Roman" w:hAnsi="Times New Roman" w:cs="Times New Roman"/>
          <w:sz w:val="28"/>
          <w:szCs w:val="28"/>
        </w:rPr>
        <w:t>внешнеторгового оборота</w:t>
      </w:r>
      <w:r w:rsidRPr="009403B7">
        <w:rPr>
          <w:rFonts w:ascii="Times New Roman" w:hAnsi="Times New Roman" w:cs="Times New Roman"/>
          <w:sz w:val="28"/>
          <w:szCs w:val="28"/>
        </w:rPr>
        <w:t>.</w:t>
      </w:r>
    </w:p>
    <w:p w:rsidR="007B6475" w:rsidRPr="009403B7" w:rsidRDefault="007B6475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Каких-либо экологических последствий реализация Программы не повлечет.</w:t>
      </w:r>
    </w:p>
    <w:p w:rsidR="007B6475" w:rsidRPr="009403B7" w:rsidRDefault="007B6475" w:rsidP="0094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ответственным исполнителем Программы ежегодно и предполагает проведение мониторинга результатов реализации Программы с целью уточнения степени достижения цели, решения задач и выполнения мероприятий Программы.</w:t>
      </w:r>
    </w:p>
    <w:p w:rsidR="00FB5FD1" w:rsidRPr="009403B7" w:rsidRDefault="00FB5FD1" w:rsidP="00E47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FD1" w:rsidRDefault="00FB5FD1" w:rsidP="00E47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8AF" w:rsidRPr="009403B7" w:rsidRDefault="00E478AF" w:rsidP="00E47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B5FD1" w:rsidRDefault="00FB5FD1" w:rsidP="007B647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D1" w:rsidRDefault="00FB5FD1" w:rsidP="007B647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D1" w:rsidRDefault="00FB5FD1" w:rsidP="007B647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D1" w:rsidRDefault="00FB5FD1" w:rsidP="007B647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D1" w:rsidRDefault="00FB5FD1" w:rsidP="007B647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D1" w:rsidRDefault="00FB5FD1" w:rsidP="007B647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D1" w:rsidRDefault="00FB5FD1" w:rsidP="00CA4DB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BB" w:rsidRDefault="00CA4DBB" w:rsidP="00C50E36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4DBB" w:rsidSect="00E5477A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347BE" w:rsidRPr="009403B7" w:rsidRDefault="005347BE" w:rsidP="009403B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403B7" w:rsidRDefault="005347BE" w:rsidP="009403B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 xml:space="preserve">«Развитие промышленности и </w:t>
      </w:r>
    </w:p>
    <w:p w:rsidR="009403B7" w:rsidRDefault="005347BE" w:rsidP="009403B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инвестиционной политики Республики </w:t>
      </w:r>
    </w:p>
    <w:p w:rsidR="005347BE" w:rsidRPr="009403B7" w:rsidRDefault="005347BE" w:rsidP="009403B7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Тыва</w:t>
      </w:r>
      <w:r w:rsidR="009403B7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9403B7">
        <w:rPr>
          <w:rFonts w:ascii="Times New Roman" w:hAnsi="Times New Roman" w:cs="Times New Roman"/>
          <w:sz w:val="28"/>
          <w:szCs w:val="28"/>
        </w:rPr>
        <w:t>2024 годы»</w:t>
      </w:r>
    </w:p>
    <w:p w:rsidR="0075448D" w:rsidRDefault="0075448D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B7" w:rsidRPr="009403B7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3B7" w:rsidRPr="009403B7" w:rsidRDefault="009403B7" w:rsidP="0094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B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9403B7" w:rsidRDefault="0075448D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целевых индикаторов и показателей</w:t>
      </w:r>
      <w:r w:rsidR="009403B7"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9403B7" w:rsidRDefault="0075448D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программы «Развитие промышленности и инвестиционной </w:t>
      </w:r>
    </w:p>
    <w:p w:rsidR="00530034" w:rsidRPr="009403B7" w:rsidRDefault="0075448D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9403B7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9403B7">
        <w:rPr>
          <w:rFonts w:ascii="Times New Roman" w:hAnsi="Times New Roman" w:cs="Times New Roman"/>
          <w:sz w:val="28"/>
          <w:szCs w:val="28"/>
        </w:rPr>
        <w:t>2024 годы»</w:t>
      </w:r>
    </w:p>
    <w:p w:rsidR="005347BE" w:rsidRPr="009403B7" w:rsidRDefault="005347BE" w:rsidP="0094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8"/>
        <w:gridCol w:w="1424"/>
        <w:gridCol w:w="876"/>
        <w:gridCol w:w="996"/>
        <w:gridCol w:w="996"/>
        <w:gridCol w:w="996"/>
        <w:gridCol w:w="1116"/>
        <w:gridCol w:w="996"/>
        <w:gridCol w:w="1116"/>
        <w:gridCol w:w="1116"/>
      </w:tblGrid>
      <w:tr w:rsidR="00A674BA" w:rsidRPr="009403B7" w:rsidTr="00B76373">
        <w:trPr>
          <w:jc w:val="center"/>
        </w:trPr>
        <w:tc>
          <w:tcPr>
            <w:tcW w:w="6288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4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1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674BA" w:rsidRPr="009403B7" w:rsidRDefault="00A674BA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674BA" w:rsidRPr="009403B7" w:rsidTr="00B76373">
        <w:trPr>
          <w:trHeight w:val="406"/>
          <w:jc w:val="center"/>
        </w:trPr>
        <w:tc>
          <w:tcPr>
            <w:tcW w:w="6288" w:type="dxa"/>
          </w:tcPr>
          <w:p w:rsidR="00A674BA" w:rsidRPr="009403B7" w:rsidRDefault="00A674BA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24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7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9988,4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13092,1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18914,7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17901,0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16471,46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18118,6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19930,46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20129,76</w:t>
            </w:r>
          </w:p>
        </w:tc>
      </w:tr>
      <w:tr w:rsidR="00A674BA" w:rsidRPr="009403B7" w:rsidTr="00B76373">
        <w:trPr>
          <w:trHeight w:val="273"/>
          <w:jc w:val="center"/>
        </w:trPr>
        <w:tc>
          <w:tcPr>
            <w:tcW w:w="6288" w:type="dxa"/>
          </w:tcPr>
          <w:p w:rsidR="00A674BA" w:rsidRPr="009403B7" w:rsidRDefault="00A674BA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24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7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112,62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123,88</w:t>
            </w:r>
          </w:p>
        </w:tc>
      </w:tr>
      <w:tr w:rsidR="00A674BA" w:rsidRPr="009403B7" w:rsidTr="00B76373">
        <w:trPr>
          <w:jc w:val="center"/>
        </w:trPr>
        <w:tc>
          <w:tcPr>
            <w:tcW w:w="6288" w:type="dxa"/>
          </w:tcPr>
          <w:p w:rsidR="00A674BA" w:rsidRPr="009403B7" w:rsidRDefault="00A674BA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предыдущему году</w:t>
            </w:r>
          </w:p>
        </w:tc>
        <w:tc>
          <w:tcPr>
            <w:tcW w:w="1424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87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117,06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128,77</w:t>
            </w:r>
          </w:p>
        </w:tc>
      </w:tr>
      <w:tr w:rsidR="00A674BA" w:rsidRPr="009403B7" w:rsidTr="00B76373">
        <w:trPr>
          <w:jc w:val="center"/>
        </w:trPr>
        <w:tc>
          <w:tcPr>
            <w:tcW w:w="6288" w:type="dxa"/>
          </w:tcPr>
          <w:p w:rsidR="00A674BA" w:rsidRPr="009403B7" w:rsidRDefault="00A674B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76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 xml:space="preserve">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</w:p>
        </w:tc>
        <w:tc>
          <w:tcPr>
            <w:tcW w:w="1424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7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213,4</w:t>
            </w:r>
          </w:p>
        </w:tc>
      </w:tr>
    </w:tbl>
    <w:p w:rsidR="00B76373" w:rsidRDefault="00B76373"/>
    <w:p w:rsidR="00B76373" w:rsidRDefault="00B76373"/>
    <w:tbl>
      <w:tblPr>
        <w:tblStyle w:val="a6"/>
        <w:tblW w:w="159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8"/>
        <w:gridCol w:w="1424"/>
        <w:gridCol w:w="876"/>
        <w:gridCol w:w="996"/>
        <w:gridCol w:w="996"/>
        <w:gridCol w:w="996"/>
        <w:gridCol w:w="1116"/>
        <w:gridCol w:w="996"/>
        <w:gridCol w:w="1116"/>
        <w:gridCol w:w="1116"/>
      </w:tblGrid>
      <w:tr w:rsidR="00B76373" w:rsidRPr="009403B7" w:rsidTr="00B76373">
        <w:trPr>
          <w:jc w:val="center"/>
        </w:trPr>
        <w:tc>
          <w:tcPr>
            <w:tcW w:w="6288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4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1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6373" w:rsidRPr="009403B7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F1698" w:rsidRPr="009403B7" w:rsidTr="00E936F2">
        <w:trPr>
          <w:trHeight w:val="942"/>
          <w:jc w:val="center"/>
        </w:trPr>
        <w:tc>
          <w:tcPr>
            <w:tcW w:w="6288" w:type="dxa"/>
          </w:tcPr>
          <w:p w:rsidR="00BF1698" w:rsidRPr="009403B7" w:rsidRDefault="00BF1698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24" w:type="dxa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888,2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1554,7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2108,5</w:t>
            </w:r>
          </w:p>
        </w:tc>
        <w:tc>
          <w:tcPr>
            <w:tcW w:w="1116" w:type="dxa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2688,33</w:t>
            </w:r>
          </w:p>
        </w:tc>
        <w:tc>
          <w:tcPr>
            <w:tcW w:w="996" w:type="dxa"/>
          </w:tcPr>
          <w:p w:rsidR="00BF1698" w:rsidRPr="00E936F2" w:rsidRDefault="00BF169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3026,15</w:t>
            </w:r>
          </w:p>
        </w:tc>
        <w:tc>
          <w:tcPr>
            <w:tcW w:w="1116" w:type="dxa"/>
          </w:tcPr>
          <w:p w:rsidR="00BF1698" w:rsidRPr="00E936F2" w:rsidRDefault="00BF169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3727,75</w:t>
            </w:r>
          </w:p>
        </w:tc>
        <w:tc>
          <w:tcPr>
            <w:tcW w:w="1116" w:type="dxa"/>
          </w:tcPr>
          <w:p w:rsidR="00BF1698" w:rsidRPr="009403B7" w:rsidRDefault="00BF1698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4799,51</w:t>
            </w:r>
          </w:p>
        </w:tc>
      </w:tr>
      <w:tr w:rsidR="00A674BA" w:rsidRPr="009403B7" w:rsidTr="00B76373">
        <w:trPr>
          <w:jc w:val="center"/>
        </w:trPr>
        <w:tc>
          <w:tcPr>
            <w:tcW w:w="6288" w:type="dxa"/>
          </w:tcPr>
          <w:p w:rsidR="00A674BA" w:rsidRPr="009403B7" w:rsidRDefault="00A674BA" w:rsidP="009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(накопленным итогом)</w:t>
            </w:r>
          </w:p>
        </w:tc>
        <w:tc>
          <w:tcPr>
            <w:tcW w:w="1424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7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9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16" w:type="dxa"/>
          </w:tcPr>
          <w:p w:rsidR="00A674BA" w:rsidRPr="009403B7" w:rsidRDefault="00A674BA" w:rsidP="009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69E" w:rsidRPr="00940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D5AF9" w:rsidRDefault="009D5AF9" w:rsidP="009D5AF9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5AF9" w:rsidRDefault="009D5AF9" w:rsidP="009D5AF9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6373" w:rsidRDefault="00B76373" w:rsidP="009D5AF9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  <w:sectPr w:rsidR="00B76373" w:rsidSect="009403B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B76373" w:rsidRPr="009403B7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 xml:space="preserve">«Развитие промышленности и 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инвестиционной политики Республики 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9403B7">
        <w:rPr>
          <w:rFonts w:ascii="Times New Roman" w:hAnsi="Times New Roman" w:cs="Times New Roman"/>
          <w:sz w:val="28"/>
          <w:szCs w:val="28"/>
        </w:rPr>
        <w:t>2024 годы»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76373" w:rsidRPr="009403B7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76373" w:rsidRPr="00B76373" w:rsidRDefault="00B76373" w:rsidP="00B76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7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B76373" w:rsidRDefault="00B76373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1BA" w:rsidRPr="00B76373">
        <w:rPr>
          <w:rFonts w:ascii="Times New Roman" w:hAnsi="Times New Roman" w:cs="Times New Roman"/>
          <w:sz w:val="28"/>
          <w:szCs w:val="28"/>
        </w:rPr>
        <w:t>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1BA" w:rsidRPr="00B76373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</w:p>
    <w:p w:rsidR="00B76373" w:rsidRDefault="00B021BA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73">
        <w:rPr>
          <w:rFonts w:ascii="Times New Roman" w:hAnsi="Times New Roman" w:cs="Times New Roman"/>
          <w:sz w:val="28"/>
          <w:szCs w:val="28"/>
        </w:rPr>
        <w:t xml:space="preserve">«Развитие промышленности и инвестиционной политики </w:t>
      </w:r>
    </w:p>
    <w:p w:rsidR="00B021BA" w:rsidRPr="00B76373" w:rsidRDefault="00B021BA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73">
        <w:rPr>
          <w:rFonts w:ascii="Times New Roman" w:hAnsi="Times New Roman" w:cs="Times New Roman"/>
          <w:sz w:val="28"/>
          <w:szCs w:val="28"/>
        </w:rPr>
        <w:t>Республики Тыва</w:t>
      </w:r>
      <w:r w:rsidR="00B76373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B76373">
        <w:rPr>
          <w:rFonts w:ascii="Times New Roman" w:hAnsi="Times New Roman" w:cs="Times New Roman"/>
          <w:sz w:val="28"/>
          <w:szCs w:val="28"/>
        </w:rPr>
        <w:t>2024 годы»</w:t>
      </w:r>
    </w:p>
    <w:p w:rsidR="00B021BA" w:rsidRPr="00B76373" w:rsidRDefault="00B021BA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9"/>
        <w:gridCol w:w="709"/>
        <w:gridCol w:w="742"/>
        <w:gridCol w:w="709"/>
        <w:gridCol w:w="709"/>
        <w:gridCol w:w="709"/>
        <w:gridCol w:w="709"/>
        <w:gridCol w:w="709"/>
        <w:gridCol w:w="709"/>
        <w:gridCol w:w="709"/>
        <w:gridCol w:w="708"/>
        <w:gridCol w:w="711"/>
        <w:gridCol w:w="708"/>
        <w:gridCol w:w="4268"/>
      </w:tblGrid>
      <w:tr w:rsidR="00B76373" w:rsidRPr="00B76373" w:rsidTr="00B76373">
        <w:trPr>
          <w:trHeight w:val="254"/>
          <w:jc w:val="center"/>
        </w:trPr>
        <w:tc>
          <w:tcPr>
            <w:tcW w:w="3059" w:type="dxa"/>
            <w:vMerge w:val="restart"/>
          </w:tcPr>
          <w:p w:rsidR="00B76373" w:rsidRPr="00B76373" w:rsidRDefault="00B76373" w:rsidP="00E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контрольного события 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41" w:type="dxa"/>
            <w:gridSpan w:val="12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Сроки наступления контрольного события (дата)</w:t>
            </w:r>
          </w:p>
        </w:tc>
        <w:tc>
          <w:tcPr>
            <w:tcW w:w="4268" w:type="dxa"/>
            <w:vMerge w:val="restart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B76373" w:rsidRPr="00B76373" w:rsidTr="00B76373">
        <w:trPr>
          <w:trHeight w:val="70"/>
          <w:jc w:val="center"/>
        </w:trPr>
        <w:tc>
          <w:tcPr>
            <w:tcW w:w="3059" w:type="dxa"/>
            <w:vMerge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4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36" w:type="dxa"/>
            <w:gridSpan w:val="4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36" w:type="dxa"/>
            <w:gridSpan w:val="4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68" w:type="dxa"/>
            <w:vMerge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73" w:rsidRPr="00B76373" w:rsidTr="00B76373">
        <w:trPr>
          <w:trHeight w:val="70"/>
          <w:jc w:val="center"/>
        </w:trPr>
        <w:tc>
          <w:tcPr>
            <w:tcW w:w="3059" w:type="dxa"/>
            <w:vMerge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2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1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68" w:type="dxa"/>
            <w:vMerge/>
          </w:tcPr>
          <w:p w:rsidR="00B76373" w:rsidRPr="00B76373" w:rsidRDefault="00B76373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37" w:rsidRPr="00B76373" w:rsidTr="00B76373">
        <w:trPr>
          <w:trHeight w:val="70"/>
          <w:jc w:val="center"/>
        </w:trPr>
        <w:tc>
          <w:tcPr>
            <w:tcW w:w="305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5664" w:rsidRPr="00B76373" w:rsidTr="00B76373">
        <w:trPr>
          <w:jc w:val="center"/>
        </w:trPr>
        <w:tc>
          <w:tcPr>
            <w:tcW w:w="15868" w:type="dxa"/>
            <w:gridSpan w:val="14"/>
          </w:tcPr>
          <w:p w:rsidR="00745664" w:rsidRPr="00B76373" w:rsidRDefault="00745664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Цель 1. Улучшение инвестиционного климата на территории Республики Тыва</w:t>
            </w:r>
          </w:p>
        </w:tc>
      </w:tr>
      <w:tr w:rsidR="001E4B37" w:rsidRPr="00B76373" w:rsidTr="00B76373">
        <w:trPr>
          <w:jc w:val="center"/>
        </w:trPr>
        <w:tc>
          <w:tcPr>
            <w:tcW w:w="3059" w:type="dxa"/>
          </w:tcPr>
          <w:p w:rsidR="001E4B37" w:rsidRPr="00B76373" w:rsidRDefault="005F5471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E4B37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плана мероприятий («дорожной карты»)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42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08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11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708" w:type="dxa"/>
          </w:tcPr>
          <w:p w:rsidR="001E4B37" w:rsidRPr="00B76373" w:rsidRDefault="001E4B37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4268" w:type="dxa"/>
          </w:tcPr>
          <w:p w:rsidR="001E4B37" w:rsidRPr="00B76373" w:rsidRDefault="001E4B37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A674BA" w:rsidRPr="00B7637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промышленности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органы исполнительной власти Республики Тыва, органы местного самоуправления Республики Тыва (по согласованию), Управление Федеральной службы государственной регистрации, кадастра и картографии по Республике Тыва (по согласованию),</w:t>
            </w:r>
            <w:r w:rsidR="00B7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государственного автодорожного надзора по Республике Тыва (по согласованию), АО «Тываэнерго» (по согласованию)</w:t>
            </w:r>
          </w:p>
        </w:tc>
      </w:tr>
    </w:tbl>
    <w:p w:rsidR="00B76373" w:rsidRDefault="00B76373"/>
    <w:tbl>
      <w:tblPr>
        <w:tblStyle w:val="a6"/>
        <w:tblW w:w="158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4"/>
        <w:gridCol w:w="714"/>
        <w:gridCol w:w="709"/>
        <w:gridCol w:w="708"/>
        <w:gridCol w:w="738"/>
        <w:gridCol w:w="709"/>
        <w:gridCol w:w="709"/>
        <w:gridCol w:w="709"/>
        <w:gridCol w:w="709"/>
        <w:gridCol w:w="710"/>
        <w:gridCol w:w="711"/>
        <w:gridCol w:w="711"/>
        <w:gridCol w:w="711"/>
        <w:gridCol w:w="4266"/>
      </w:tblGrid>
      <w:tr w:rsidR="00B76373" w:rsidRPr="00E936F2" w:rsidTr="00E936F2">
        <w:trPr>
          <w:trHeight w:val="70"/>
          <w:tblHeader/>
          <w:jc w:val="center"/>
        </w:trPr>
        <w:tc>
          <w:tcPr>
            <w:tcW w:w="3054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6" w:type="dxa"/>
          </w:tcPr>
          <w:p w:rsidR="00B76373" w:rsidRPr="00E936F2" w:rsidRDefault="00B7637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1C93" w:rsidRPr="00E936F2" w:rsidTr="00BF1698">
        <w:trPr>
          <w:jc w:val="center"/>
        </w:trPr>
        <w:tc>
          <w:tcPr>
            <w:tcW w:w="3054" w:type="dxa"/>
          </w:tcPr>
          <w:p w:rsidR="00841C93" w:rsidRPr="00E936F2" w:rsidRDefault="006A7A25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C93" w:rsidRPr="00E936F2">
              <w:rPr>
                <w:rFonts w:ascii="Times New Roman" w:hAnsi="Times New Roman" w:cs="Times New Roman"/>
                <w:sz w:val="24"/>
                <w:szCs w:val="24"/>
              </w:rPr>
              <w:t>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2869" w:type="dxa"/>
            <w:gridSpan w:val="4"/>
          </w:tcPr>
          <w:p w:rsidR="00841C93" w:rsidRPr="00E936F2" w:rsidRDefault="00841C9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gridSpan w:val="4"/>
          </w:tcPr>
          <w:p w:rsidR="00841C93" w:rsidRPr="00E936F2" w:rsidRDefault="00841C9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3" w:type="dxa"/>
            <w:gridSpan w:val="4"/>
          </w:tcPr>
          <w:p w:rsidR="00841C93" w:rsidRPr="00E936F2" w:rsidRDefault="00841C9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6" w:type="dxa"/>
          </w:tcPr>
          <w:p w:rsidR="00841C93" w:rsidRPr="00E936F2" w:rsidRDefault="00A674B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AD2E3D" w:rsidRPr="00E936F2" w:rsidTr="00E936F2">
        <w:trPr>
          <w:jc w:val="center"/>
        </w:trPr>
        <w:tc>
          <w:tcPr>
            <w:tcW w:w="3054" w:type="dxa"/>
          </w:tcPr>
          <w:p w:rsidR="00AD2E3D" w:rsidRPr="00E936F2" w:rsidRDefault="006A7A25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C93" w:rsidRPr="00E936F2">
              <w:rPr>
                <w:rFonts w:ascii="Times New Roman" w:hAnsi="Times New Roman" w:cs="Times New Roman"/>
                <w:sz w:val="24"/>
                <w:szCs w:val="24"/>
              </w:rPr>
              <w:t>3. Разработка и внедрение стандартов инвестиционной декларации Республики Тыва</w:t>
            </w:r>
          </w:p>
        </w:tc>
        <w:tc>
          <w:tcPr>
            <w:tcW w:w="714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2E3D" w:rsidRPr="00E936F2" w:rsidRDefault="00FA69A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8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D2E3D" w:rsidRPr="00E936F2" w:rsidRDefault="00FA69A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AD2E3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6" w:type="dxa"/>
          </w:tcPr>
          <w:p w:rsidR="00AD2E3D" w:rsidRPr="00E936F2" w:rsidRDefault="00A674B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566B2E" w:rsidRPr="00E936F2" w:rsidTr="00E936F2">
        <w:trPr>
          <w:jc w:val="center"/>
        </w:trPr>
        <w:tc>
          <w:tcPr>
            <w:tcW w:w="3054" w:type="dxa"/>
          </w:tcPr>
          <w:p w:rsidR="00566B2E" w:rsidRPr="00E936F2" w:rsidRDefault="00566B2E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7A25" w:rsidRPr="00E936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714" w:type="dxa"/>
          </w:tcPr>
          <w:p w:rsidR="00566B2E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6B2E" w:rsidRPr="00E936F2" w:rsidRDefault="00566B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8" w:type="dxa"/>
          </w:tcPr>
          <w:p w:rsidR="00566B2E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566B2E" w:rsidRPr="00E936F2" w:rsidRDefault="00566B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566B2E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6B2E" w:rsidRPr="00E936F2" w:rsidRDefault="00566B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</w:tcPr>
          <w:p w:rsidR="00566B2E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6B2E" w:rsidRPr="00E936F2" w:rsidRDefault="00566B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10" w:type="dxa"/>
          </w:tcPr>
          <w:p w:rsidR="00566B2E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566B2E" w:rsidRPr="00E936F2" w:rsidRDefault="00566B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11" w:type="dxa"/>
          </w:tcPr>
          <w:p w:rsidR="00566B2E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566B2E" w:rsidRPr="00E936F2" w:rsidRDefault="00566B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4266" w:type="dxa"/>
          </w:tcPr>
          <w:p w:rsidR="00566B2E" w:rsidRPr="00E936F2" w:rsidRDefault="00A674B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566B2E" w:rsidRPr="00E936F2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</w:tr>
      <w:tr w:rsidR="007B164B" w:rsidRPr="00E936F2" w:rsidTr="00BF1698">
        <w:trPr>
          <w:jc w:val="center"/>
        </w:trPr>
        <w:tc>
          <w:tcPr>
            <w:tcW w:w="3054" w:type="dxa"/>
          </w:tcPr>
          <w:p w:rsidR="007B164B" w:rsidRPr="00E936F2" w:rsidRDefault="007B164B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7A25" w:rsidRPr="00E936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мер государственной поддержки инвестиционной деятельности</w:t>
            </w:r>
          </w:p>
        </w:tc>
        <w:tc>
          <w:tcPr>
            <w:tcW w:w="2869" w:type="dxa"/>
            <w:gridSpan w:val="4"/>
          </w:tcPr>
          <w:p w:rsidR="007B164B" w:rsidRPr="00E936F2" w:rsidRDefault="007B164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gridSpan w:val="4"/>
          </w:tcPr>
          <w:p w:rsidR="007B164B" w:rsidRPr="00E936F2" w:rsidRDefault="007B164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3" w:type="dxa"/>
            <w:gridSpan w:val="4"/>
          </w:tcPr>
          <w:p w:rsidR="007B164B" w:rsidRPr="00E936F2" w:rsidRDefault="007B164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6" w:type="dxa"/>
          </w:tcPr>
          <w:p w:rsidR="007B164B" w:rsidRPr="00E936F2" w:rsidRDefault="00A674B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C26D1D" w:rsidRPr="00E936F2" w:rsidTr="00E936F2">
        <w:trPr>
          <w:jc w:val="center"/>
        </w:trPr>
        <w:tc>
          <w:tcPr>
            <w:tcW w:w="3054" w:type="dxa"/>
          </w:tcPr>
          <w:p w:rsidR="00C26D1D" w:rsidRPr="00E936F2" w:rsidRDefault="00E931BB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C26D1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51378" w:rsidRPr="00E936F2">
              <w:rPr>
                <w:rFonts w:ascii="Times New Roman" w:hAnsi="Times New Roman" w:cs="Times New Roman"/>
                <w:sz w:val="24"/>
                <w:szCs w:val="24"/>
              </w:rPr>
              <w:t>преференциальных режимов на территории Республики Тыва (</w:t>
            </w:r>
            <w:r w:rsidR="00C26D1D" w:rsidRPr="00E936F2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951378" w:rsidRPr="00E936F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26D1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</w:t>
            </w:r>
            <w:r w:rsidR="00951378" w:rsidRPr="00E936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26D1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951378" w:rsidRPr="00E93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6D1D" w:rsidRPr="00E936F2" w:rsidRDefault="00C26D1D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8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C26D1D" w:rsidRPr="00E936F2" w:rsidRDefault="00C26D1D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6D1D" w:rsidRPr="00E936F2" w:rsidRDefault="00C26D1D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6D1D" w:rsidRPr="00E936F2" w:rsidRDefault="00C26D1D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10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26D1D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6" w:type="dxa"/>
          </w:tcPr>
          <w:p w:rsidR="00C26D1D" w:rsidRPr="00E936F2" w:rsidRDefault="00A674B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7020D8" w:rsidRPr="00E936F2" w:rsidTr="00E936F2">
        <w:trPr>
          <w:jc w:val="center"/>
        </w:trPr>
        <w:tc>
          <w:tcPr>
            <w:tcW w:w="3054" w:type="dxa"/>
          </w:tcPr>
          <w:p w:rsidR="007020D8" w:rsidRPr="00E936F2" w:rsidRDefault="007020D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1.7. Утверждение перечня новых инвестиционных проектов, в целях реализации которых средства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кредитам, подлежат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на осуществление бюджетных инвестиций в объекты инфраструктуры в соответствии с постановлением Правительства Российской Федерации от 19 октября 2020 г. 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1704</w:t>
            </w:r>
          </w:p>
        </w:tc>
        <w:tc>
          <w:tcPr>
            <w:tcW w:w="714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38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09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11" w:type="dxa"/>
          </w:tcPr>
          <w:p w:rsidR="007020D8" w:rsidRPr="00E936F2" w:rsidRDefault="007020D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6" w:type="dxa"/>
          </w:tcPr>
          <w:p w:rsidR="007020D8" w:rsidRPr="00E936F2" w:rsidRDefault="00A674B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CC1D79" w:rsidRPr="00E936F2" w:rsidTr="00E936F2">
        <w:trPr>
          <w:jc w:val="center"/>
        </w:trPr>
        <w:tc>
          <w:tcPr>
            <w:tcW w:w="3054" w:type="dxa"/>
          </w:tcPr>
          <w:p w:rsidR="00CC1D79" w:rsidRPr="00E936F2" w:rsidRDefault="00E931BB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762A9" w:rsidRPr="00E9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79" w:rsidRPr="00E936F2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714" w:type="dxa"/>
          </w:tcPr>
          <w:p w:rsidR="00CC1D79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D79" w:rsidRPr="00E936F2" w:rsidRDefault="00CC1D7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8" w:type="dxa"/>
          </w:tcPr>
          <w:p w:rsidR="00CC1D79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CC1D79" w:rsidRPr="00E936F2" w:rsidRDefault="00CC1D7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CC1D79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D79" w:rsidRPr="00E936F2" w:rsidRDefault="00CC1D7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</w:tcPr>
          <w:p w:rsidR="00CC1D79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D79" w:rsidRPr="00E936F2" w:rsidRDefault="00CC1D7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10" w:type="dxa"/>
          </w:tcPr>
          <w:p w:rsidR="00CC1D79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C1D79" w:rsidRPr="00E936F2" w:rsidRDefault="00CC1D7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11" w:type="dxa"/>
          </w:tcPr>
          <w:p w:rsidR="00CC1D79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C1D79" w:rsidRPr="00E936F2" w:rsidRDefault="00CC1D7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4266" w:type="dxa"/>
          </w:tcPr>
          <w:p w:rsidR="00CC1D79" w:rsidRPr="00E936F2" w:rsidRDefault="004A0AE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CC1D79" w:rsidRPr="00E936F2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</w:tr>
      <w:tr w:rsidR="00DE3788" w:rsidRPr="00E936F2" w:rsidTr="00BF1698">
        <w:trPr>
          <w:jc w:val="center"/>
        </w:trPr>
        <w:tc>
          <w:tcPr>
            <w:tcW w:w="3054" w:type="dxa"/>
          </w:tcPr>
          <w:p w:rsidR="00DE3788" w:rsidRPr="00E936F2" w:rsidRDefault="00DE378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2A9" w:rsidRPr="00E9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31BB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проектов государственно-частного (муниципально-частного) партнерства, в том числе концессий</w:t>
            </w:r>
          </w:p>
        </w:tc>
        <w:tc>
          <w:tcPr>
            <w:tcW w:w="2869" w:type="dxa"/>
            <w:gridSpan w:val="4"/>
          </w:tcPr>
          <w:p w:rsidR="00DE3788" w:rsidRPr="00E936F2" w:rsidRDefault="00DE378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gridSpan w:val="4"/>
          </w:tcPr>
          <w:p w:rsidR="00DE3788" w:rsidRPr="00E936F2" w:rsidRDefault="00DE378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3" w:type="dxa"/>
            <w:gridSpan w:val="4"/>
          </w:tcPr>
          <w:p w:rsidR="00DE3788" w:rsidRPr="00E936F2" w:rsidRDefault="00DE378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6" w:type="dxa"/>
          </w:tcPr>
          <w:p w:rsidR="00DE3788" w:rsidRPr="00E936F2" w:rsidRDefault="004A0AE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DE3788" w:rsidRPr="00E936F2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</w:tr>
      <w:tr w:rsidR="00232E47" w:rsidRPr="00E936F2" w:rsidTr="00E936F2">
        <w:trPr>
          <w:jc w:val="center"/>
        </w:trPr>
        <w:tc>
          <w:tcPr>
            <w:tcW w:w="3054" w:type="dxa"/>
          </w:tcPr>
          <w:p w:rsidR="00232E47" w:rsidRPr="00E936F2" w:rsidRDefault="00232E47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20D8" w:rsidRPr="00E93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1D74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8EA" w:rsidRPr="00E936F2">
              <w:rPr>
                <w:rFonts w:ascii="Times New Roman" w:hAnsi="Times New Roman" w:cs="Times New Roman"/>
                <w:sz w:val="24"/>
                <w:szCs w:val="24"/>
              </w:rPr>
              <w:t>Развитие, обеспечение продвижения, наполнение и поддержка в актуальном состоянии Инвестиционного портала Республики Тыва, участие в приоритетных конгрессных и выставочно-ярмарочных мероприятиях</w:t>
            </w:r>
          </w:p>
        </w:tc>
        <w:tc>
          <w:tcPr>
            <w:tcW w:w="714" w:type="dxa"/>
          </w:tcPr>
          <w:p w:rsidR="00232E47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2E47" w:rsidRPr="00E936F2" w:rsidRDefault="00232E47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8" w:type="dxa"/>
          </w:tcPr>
          <w:p w:rsidR="00232E47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32E47" w:rsidRPr="00E936F2" w:rsidRDefault="00232E47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</w:tcPr>
          <w:p w:rsidR="00232E47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2E47" w:rsidRPr="00E936F2" w:rsidRDefault="00232E47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</w:tcPr>
          <w:p w:rsidR="00232E47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2E47" w:rsidRPr="00E936F2" w:rsidRDefault="00232E47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10" w:type="dxa"/>
          </w:tcPr>
          <w:p w:rsidR="00232E47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232E47" w:rsidRPr="00E936F2" w:rsidRDefault="00232E47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11" w:type="dxa"/>
          </w:tcPr>
          <w:p w:rsidR="00232E47" w:rsidRPr="00E936F2" w:rsidRDefault="00A3483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232E47" w:rsidRPr="00E936F2" w:rsidRDefault="00232E47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4266" w:type="dxa"/>
          </w:tcPr>
          <w:p w:rsidR="00232E47" w:rsidRPr="00E936F2" w:rsidRDefault="004A0AE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232E47" w:rsidRPr="00E936F2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</w:tr>
      <w:tr w:rsidR="00745664" w:rsidRPr="00E936F2" w:rsidTr="00B76373">
        <w:trPr>
          <w:jc w:val="center"/>
        </w:trPr>
        <w:tc>
          <w:tcPr>
            <w:tcW w:w="15868" w:type="dxa"/>
            <w:gridSpan w:val="14"/>
          </w:tcPr>
          <w:p w:rsidR="00B76373" w:rsidRPr="00E936F2" w:rsidRDefault="00745664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Цель 2.</w:t>
            </w:r>
            <w:r w:rsidR="00E478AF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1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инвестиций в гражданские отрасли промышленности Республики Тыва </w:t>
            </w:r>
          </w:p>
          <w:p w:rsidR="00B76373" w:rsidRPr="00E936F2" w:rsidRDefault="00B24F1D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формирования конкурентоспособного сектора с экспортным потенциалом, </w:t>
            </w:r>
          </w:p>
          <w:p w:rsidR="00745664" w:rsidRPr="00E936F2" w:rsidRDefault="00B24F1D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обеспечивающего достижение целей со</w:t>
            </w:r>
            <w:r w:rsidR="00FF7D04" w:rsidRPr="00E936F2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2.4. Подготовка и направление в установленном порядке в Минпромторг России заявки на создание индустриальных (промышленных) парков и мер их поддержки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2.5. Добровольный имущественный взнос учредителя некоммерческой организации Фонд развития Респуб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 на ведение уставной деятельности по привлечению инвестиций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30.03.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2.7. Кадровое обеспечение инвестиций в промышленность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2.8. Подготовка и направление в установленном порядке в Минпромторг России заявки на участие в конкурсном отборе региональных программ развития промышленности в рамках постановления Правительства Российской Федерации от 15 марта 2016 г. № 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при реализации региональных программ развития промышленности»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2.8.1.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714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38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09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11" w:type="dxa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2.8.4. 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дерального закона «О промышленной политике Российской Федерации»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Предоставление субсидий Фонду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</w:tr>
      <w:tr w:rsidR="006A2BEA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1232"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19" w:rsidRPr="00E93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1232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инвестиционных проектов:</w:t>
            </w:r>
          </w:p>
          <w:p w:rsidR="00B76373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разведка и добыча каменного угля Улуг-Хемского угольного бассейна в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Республике Тыва (освоение месторождений на участке Центральной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площади); 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Кызыл-Таштыгское месторождение полиметаллических руд в Республике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Тыва (строительство горнообогатительного комбината по добыче полиметаллических руд);</w:t>
            </w:r>
          </w:p>
          <w:p w:rsidR="00B76373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Межегейское месторождение каменного угля (строительство современного, высокотехнологичного и безопасного производственного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 по добыче коксующегося угля на Межегейском угольном месторождении); 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Тарданское золоторудное месторождение (строительство объектов инфраструктуры обогатительной фабрики);</w:t>
            </w:r>
          </w:p>
          <w:p w:rsidR="00B76373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Ак-Сугское медно-порфировое месторождение (разведка и добыча меди, молибдена и попутных компонентов на Ак-Сугском медно-порфировом месторождении); </w:t>
            </w:r>
          </w:p>
          <w:p w:rsidR="00E478AF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Каа-Хемск</w:t>
            </w:r>
            <w:r w:rsidR="00BA3CE9" w:rsidRPr="00E936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и Чаданск</w:t>
            </w:r>
            <w:r w:rsidR="00BA3CE9" w:rsidRPr="00E936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участки угольных месторождений; 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предприятие по добыче каменного угля на Элегестском месторождении;</w:t>
            </w:r>
          </w:p>
          <w:p w:rsidR="006A2BEA" w:rsidRPr="00E936F2" w:rsidRDefault="00866D3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по добыче золота на Кара-Бельдир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ском золоторудном месторождении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8AF" w:rsidRPr="00E936F2" w:rsidRDefault="00866D3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>крупн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>лесоперерабатывающ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в г. Кызыле с полным замкнутым технологическим циклом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E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производства; 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кирпича;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производства железобетонных изделий;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Деспенское золоторудное поле;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Солчурское полиметаллическое месторождение;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Кызык-Чадрский рудный узел;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Тастыгское месторождение лития;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Баянкольское месторождение нефелиновых руд;</w:t>
            </w:r>
          </w:p>
          <w:p w:rsidR="00B76373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Арысканское месторождение (редкие</w:t>
            </w:r>
            <w:r w:rsidR="00B76373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земли, ниобий, тантал, цирконий);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Улуг-Танзекское месторождение тантала, ниобия;</w:t>
            </w:r>
          </w:p>
          <w:p w:rsidR="00B76373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Алдан-Маадырский рудный узел; </w:t>
            </w:r>
          </w:p>
          <w:p w:rsidR="006A2BEA" w:rsidRPr="00E936F2" w:rsidRDefault="006A2BE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освоение Карасугского месторождения редкоземельных металлов</w:t>
            </w:r>
          </w:p>
        </w:tc>
        <w:tc>
          <w:tcPr>
            <w:tcW w:w="714" w:type="dxa"/>
            <w:shd w:val="clear" w:color="auto" w:fill="auto"/>
          </w:tcPr>
          <w:p w:rsidR="006A2BEA" w:rsidRPr="00E936F2" w:rsidRDefault="0023555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6A2BEA" w:rsidRPr="00E936F2" w:rsidRDefault="006A2BE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8" w:type="dxa"/>
            <w:shd w:val="clear" w:color="auto" w:fill="auto"/>
          </w:tcPr>
          <w:p w:rsidR="006A2BEA" w:rsidRPr="00E936F2" w:rsidRDefault="0023555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6A2BEA" w:rsidRPr="00E936F2" w:rsidRDefault="006A2BE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6A2BEA" w:rsidRPr="00E936F2" w:rsidRDefault="0023555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A2BEA" w:rsidRPr="00E936F2" w:rsidRDefault="006A2BE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09" w:type="dxa"/>
            <w:shd w:val="clear" w:color="auto" w:fill="auto"/>
          </w:tcPr>
          <w:p w:rsidR="006A2BEA" w:rsidRPr="00E936F2" w:rsidRDefault="0023555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A2BEA" w:rsidRPr="00E936F2" w:rsidRDefault="006A2BE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6A2BEA" w:rsidRPr="00E936F2" w:rsidRDefault="0023555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6A2BEA" w:rsidRPr="00E936F2" w:rsidRDefault="006A2BE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711" w:type="dxa"/>
            <w:shd w:val="clear" w:color="auto" w:fill="auto"/>
          </w:tcPr>
          <w:p w:rsidR="006A2BEA" w:rsidRPr="00E936F2" w:rsidRDefault="0023555B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6A2BEA" w:rsidRPr="00E936F2" w:rsidRDefault="006A2BE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6A2BEA" w:rsidRPr="00E936F2" w:rsidRDefault="004A0AE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 Включение в перечень участков недр, предлагаемых для предоставления в</w:t>
            </w:r>
          </w:p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(Деспенское золоторудное поле, Солчурское полиметаллическое месторождение, Кызык-Чадрский объект, Тастыгское месторождение лития, Баянкольское месторождение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нефелиновых руд, Арысканское месторождение (редкие земли, ниобий, тантал, цирконий), Улуг-Танзекское месторождение тантала, ниобия, Алдан-Маадырский объект, Карасугское месторождение редкоземельных металлов). Проведение аукционов на право 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Тывинский филиал ФБУ ТФГИ по Сибирскому федеральному округу (по согласованию)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Организация лесоперерабатывающего производства</w:t>
            </w:r>
            <w:r w:rsid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замкнутым циклом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частный инвестор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2.13.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2.14. Финансовое обеспечение создания (капитализации) и (или) деятельности (до капитализации) регионального фонда развития промышленности, созданного в организационно-пра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вовой форме, предусмотренной частью 1 статьи 11 Федерального закона от 31 декабря 2014 г. № 488-ФЗ «О промышленной политике Российской Федерации»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BF1698" w:rsidRPr="00E936F2" w:rsidTr="00E936F2">
        <w:trPr>
          <w:jc w:val="center"/>
        </w:trPr>
        <w:tc>
          <w:tcPr>
            <w:tcW w:w="3054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 Подготовка и сопровождение заявки организаций народных художественных промыслов в Минпромторг России на предоставление субсидии на поддержку производства и реализации изделий народных художественных промыслов в рамках постановления Правительства Российской Федерации от  13 мая 2016 г. № 412 «Об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промыслов»</w:t>
            </w:r>
          </w:p>
        </w:tc>
        <w:tc>
          <w:tcPr>
            <w:tcW w:w="714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710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BF1698" w:rsidRPr="00E936F2" w:rsidRDefault="00BF1698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4266" w:type="dxa"/>
            <w:shd w:val="clear" w:color="auto" w:fill="auto"/>
          </w:tcPr>
          <w:p w:rsidR="00BF1698" w:rsidRPr="00E936F2" w:rsidRDefault="00BF1698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Тыва, Министерство культуры и туризма Республики Тыва, ГБУ «Центр развития тувинской традиционной культуры и ремесел»</w:t>
            </w:r>
          </w:p>
        </w:tc>
      </w:tr>
    </w:tbl>
    <w:p w:rsidR="00B76373" w:rsidRDefault="00B76373" w:rsidP="00155111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B76373" w:rsidRDefault="00B76373" w:rsidP="00155111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B76373" w:rsidRDefault="00B76373" w:rsidP="00155111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B76373" w:rsidRDefault="00B76373" w:rsidP="00155111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  <w:sectPr w:rsidR="00B76373" w:rsidSect="009403B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B76373" w:rsidRPr="009403B7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3B7">
        <w:rPr>
          <w:rFonts w:ascii="Times New Roman" w:hAnsi="Times New Roman" w:cs="Times New Roman"/>
          <w:sz w:val="28"/>
          <w:szCs w:val="28"/>
        </w:rPr>
        <w:t xml:space="preserve">«Развитие промышленности и 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 xml:space="preserve">инвестиционной политики Республики </w:t>
      </w:r>
    </w:p>
    <w:p w:rsidR="00B76373" w:rsidRDefault="00B76373" w:rsidP="00B7637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403B7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9403B7">
        <w:rPr>
          <w:rFonts w:ascii="Times New Roman" w:hAnsi="Times New Roman" w:cs="Times New Roman"/>
          <w:sz w:val="28"/>
          <w:szCs w:val="28"/>
        </w:rPr>
        <w:t>2024 годы»</w:t>
      </w:r>
    </w:p>
    <w:p w:rsidR="00F97FA0" w:rsidRDefault="00F97FA0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73" w:rsidRDefault="00B76373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73" w:rsidRPr="00B76373" w:rsidRDefault="00B76373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9E4" w:rsidRPr="00B76373" w:rsidRDefault="00B76373" w:rsidP="00B76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7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73">
        <w:rPr>
          <w:rFonts w:ascii="Times New Roman" w:hAnsi="Times New Roman" w:cs="Times New Roman"/>
          <w:b/>
          <w:sz w:val="28"/>
          <w:szCs w:val="28"/>
        </w:rPr>
        <w:t>Ь</w:t>
      </w:r>
    </w:p>
    <w:p w:rsidR="00B76373" w:rsidRDefault="00DA2AB2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73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F97FA0" w:rsidRPr="00B7637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3B39E4" w:rsidRPr="00B7637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B76373" w:rsidRDefault="003B39E4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73">
        <w:rPr>
          <w:rFonts w:ascii="Times New Roman" w:hAnsi="Times New Roman" w:cs="Times New Roman"/>
          <w:sz w:val="28"/>
          <w:szCs w:val="28"/>
        </w:rPr>
        <w:t>«</w:t>
      </w:r>
      <w:r w:rsidR="00F97FA0" w:rsidRPr="00B76373">
        <w:rPr>
          <w:rFonts w:ascii="Times New Roman" w:hAnsi="Times New Roman" w:cs="Times New Roman"/>
          <w:sz w:val="28"/>
          <w:szCs w:val="28"/>
        </w:rPr>
        <w:t xml:space="preserve">Развитие промышленности и инвестиционной политики </w:t>
      </w:r>
    </w:p>
    <w:p w:rsidR="00F97FA0" w:rsidRPr="00B76373" w:rsidRDefault="00F97FA0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73">
        <w:rPr>
          <w:rFonts w:ascii="Times New Roman" w:hAnsi="Times New Roman" w:cs="Times New Roman"/>
          <w:sz w:val="28"/>
          <w:szCs w:val="28"/>
        </w:rPr>
        <w:t>Республики Тыва</w:t>
      </w:r>
      <w:r w:rsidR="00B76373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B76373">
        <w:rPr>
          <w:rFonts w:ascii="Times New Roman" w:hAnsi="Times New Roman" w:cs="Times New Roman"/>
          <w:sz w:val="28"/>
          <w:szCs w:val="28"/>
        </w:rPr>
        <w:t>2024 годы</w:t>
      </w:r>
      <w:r w:rsidR="003B39E4" w:rsidRPr="00B76373">
        <w:rPr>
          <w:rFonts w:ascii="Times New Roman" w:hAnsi="Times New Roman" w:cs="Times New Roman"/>
          <w:sz w:val="28"/>
          <w:szCs w:val="28"/>
        </w:rPr>
        <w:t>»</w:t>
      </w:r>
    </w:p>
    <w:p w:rsidR="003B39E4" w:rsidRPr="00B76373" w:rsidRDefault="003B39E4" w:rsidP="00B7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034"/>
        <w:gridCol w:w="1181"/>
        <w:gridCol w:w="1134"/>
        <w:gridCol w:w="1134"/>
        <w:gridCol w:w="1178"/>
        <w:gridCol w:w="2551"/>
        <w:gridCol w:w="3358"/>
      </w:tblGrid>
      <w:tr w:rsidR="00E478AF" w:rsidRPr="00E936F2" w:rsidTr="00E478AF">
        <w:trPr>
          <w:trHeight w:val="551"/>
          <w:jc w:val="center"/>
        </w:trPr>
        <w:tc>
          <w:tcPr>
            <w:tcW w:w="2830" w:type="dxa"/>
            <w:vMerge w:val="restart"/>
          </w:tcPr>
          <w:p w:rsidR="00E478AF" w:rsidRPr="00E936F2" w:rsidRDefault="00E478AF" w:rsidP="00E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560" w:type="dxa"/>
            <w:vMerge w:val="restart"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4" w:type="dxa"/>
            <w:vMerge w:val="restart"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3449" w:type="dxa"/>
            <w:gridSpan w:val="3"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78" w:type="dxa"/>
            <w:vMerge w:val="restart"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vMerge w:val="restart"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358" w:type="dxa"/>
            <w:vMerge w:val="restart"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(достижение </w:t>
            </w:r>
          </w:p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плановых показателей)</w:t>
            </w:r>
          </w:p>
        </w:tc>
      </w:tr>
      <w:tr w:rsidR="00E478AF" w:rsidRPr="00E936F2" w:rsidTr="00E478AF">
        <w:trPr>
          <w:trHeight w:val="583"/>
          <w:jc w:val="center"/>
        </w:trPr>
        <w:tc>
          <w:tcPr>
            <w:tcW w:w="2830" w:type="dxa"/>
            <w:vMerge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78" w:type="dxa"/>
            <w:vMerge/>
          </w:tcPr>
          <w:p w:rsidR="00E478AF" w:rsidRPr="00E936F2" w:rsidRDefault="00E478AF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E478AF" w:rsidRPr="00E936F2" w:rsidRDefault="00E478AF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6C" w:rsidRPr="00E936F2" w:rsidTr="00E478AF">
        <w:trPr>
          <w:trHeight w:val="70"/>
          <w:jc w:val="center"/>
        </w:trPr>
        <w:tc>
          <w:tcPr>
            <w:tcW w:w="2830" w:type="dxa"/>
          </w:tcPr>
          <w:p w:rsidR="00090B6C" w:rsidRPr="00E936F2" w:rsidRDefault="00090B6C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0B6C" w:rsidRPr="00E936F2" w:rsidRDefault="00090B6C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090B6C" w:rsidRPr="00E936F2" w:rsidRDefault="00090B6C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090B6C" w:rsidRPr="00E936F2" w:rsidRDefault="00090B6C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0B6C" w:rsidRPr="00E936F2" w:rsidRDefault="00090B6C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0B6C" w:rsidRPr="00E936F2" w:rsidRDefault="00090B6C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090B6C" w:rsidRPr="00E936F2" w:rsidRDefault="00090B6C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90B6C" w:rsidRPr="00E936F2" w:rsidRDefault="00090B6C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</w:tcPr>
          <w:p w:rsidR="00090B6C" w:rsidRPr="00E936F2" w:rsidRDefault="00090B6C" w:rsidP="00B7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4D83" w:rsidRPr="00E936F2" w:rsidTr="00E478AF">
        <w:trPr>
          <w:trHeight w:val="70"/>
          <w:jc w:val="center"/>
        </w:trPr>
        <w:tc>
          <w:tcPr>
            <w:tcW w:w="2830" w:type="dxa"/>
            <w:vMerge w:val="restart"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</w:tc>
        <w:tc>
          <w:tcPr>
            <w:tcW w:w="1560" w:type="dxa"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937 348,0</w:t>
            </w:r>
          </w:p>
        </w:tc>
        <w:tc>
          <w:tcPr>
            <w:tcW w:w="1181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344 416,0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282 216,0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310 716,0 </w:t>
            </w:r>
          </w:p>
        </w:tc>
        <w:tc>
          <w:tcPr>
            <w:tcW w:w="1178" w:type="dxa"/>
            <w:vMerge w:val="restart"/>
          </w:tcPr>
          <w:p w:rsidR="00A54D83" w:rsidRPr="00E936F2" w:rsidRDefault="00A54D83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A54D83" w:rsidRPr="00E936F2" w:rsidRDefault="00A54D83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358" w:type="dxa"/>
            <w:vMerge w:val="restart"/>
          </w:tcPr>
          <w:p w:rsidR="00A54D83" w:rsidRPr="00E936F2" w:rsidRDefault="00A54D83" w:rsidP="0009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 к государственной программе Республики Тыва «Развитие промышленности и инвестиционной политики Республики Тыва на 2022-2024 годы»</w:t>
            </w:r>
          </w:p>
        </w:tc>
      </w:tr>
      <w:tr w:rsidR="00B8691B" w:rsidRPr="00E936F2" w:rsidTr="00E478AF">
        <w:trPr>
          <w:trHeight w:val="583"/>
          <w:jc w:val="center"/>
        </w:trPr>
        <w:tc>
          <w:tcPr>
            <w:tcW w:w="2830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346 500,0</w:t>
            </w:r>
          </w:p>
        </w:tc>
        <w:tc>
          <w:tcPr>
            <w:tcW w:w="1181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108 900,0</w:t>
            </w:r>
          </w:p>
        </w:tc>
        <w:tc>
          <w:tcPr>
            <w:tcW w:w="11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108 900,0</w:t>
            </w:r>
          </w:p>
        </w:tc>
        <w:tc>
          <w:tcPr>
            <w:tcW w:w="11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128 700,0</w:t>
            </w:r>
          </w:p>
        </w:tc>
        <w:tc>
          <w:tcPr>
            <w:tcW w:w="1178" w:type="dxa"/>
            <w:vMerge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1B" w:rsidRPr="00E936F2" w:rsidTr="00E478AF">
        <w:trPr>
          <w:trHeight w:val="583"/>
          <w:jc w:val="center"/>
        </w:trPr>
        <w:tc>
          <w:tcPr>
            <w:tcW w:w="2830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54 571,0</w:t>
            </w:r>
          </w:p>
        </w:tc>
        <w:tc>
          <w:tcPr>
            <w:tcW w:w="1181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20 157,0</w:t>
            </w:r>
          </w:p>
        </w:tc>
        <w:tc>
          <w:tcPr>
            <w:tcW w:w="11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17 857,0</w:t>
            </w:r>
          </w:p>
        </w:tc>
        <w:tc>
          <w:tcPr>
            <w:tcW w:w="11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16 557,0</w:t>
            </w:r>
          </w:p>
        </w:tc>
        <w:tc>
          <w:tcPr>
            <w:tcW w:w="1178" w:type="dxa"/>
            <w:vMerge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1B" w:rsidRPr="00E936F2" w:rsidTr="00E478AF">
        <w:trPr>
          <w:trHeight w:val="583"/>
          <w:jc w:val="center"/>
        </w:trPr>
        <w:tc>
          <w:tcPr>
            <w:tcW w:w="2830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vMerge/>
          </w:tcPr>
          <w:p w:rsidR="00B8691B" w:rsidRPr="00E936F2" w:rsidRDefault="00B8691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B8691B" w:rsidRPr="00E936F2" w:rsidRDefault="00B8691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E936F2" w:rsidTr="00E478AF">
        <w:trPr>
          <w:trHeight w:val="285"/>
          <w:jc w:val="center"/>
        </w:trPr>
        <w:tc>
          <w:tcPr>
            <w:tcW w:w="2830" w:type="dxa"/>
            <w:vMerge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536 277,0</w:t>
            </w:r>
          </w:p>
        </w:tc>
        <w:tc>
          <w:tcPr>
            <w:tcW w:w="1181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215 359,0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155 459,0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165 459,0</w:t>
            </w:r>
          </w:p>
        </w:tc>
        <w:tc>
          <w:tcPr>
            <w:tcW w:w="1178" w:type="dxa"/>
            <w:vMerge/>
          </w:tcPr>
          <w:p w:rsidR="00A54D83" w:rsidRPr="00E936F2" w:rsidRDefault="00A54D83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A54D83" w:rsidRPr="00E936F2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6C" w:rsidRDefault="00090B6C"/>
    <w:p w:rsidR="00090B6C" w:rsidRDefault="00090B6C"/>
    <w:tbl>
      <w:tblPr>
        <w:tblStyle w:val="a6"/>
        <w:tblW w:w="159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034"/>
        <w:gridCol w:w="1181"/>
        <w:gridCol w:w="1134"/>
        <w:gridCol w:w="1134"/>
        <w:gridCol w:w="1134"/>
        <w:gridCol w:w="2551"/>
        <w:gridCol w:w="3402"/>
      </w:tblGrid>
      <w:tr w:rsidR="00090B6C" w:rsidRPr="00B76373" w:rsidTr="00090B6C">
        <w:trPr>
          <w:trHeight w:val="70"/>
          <w:tblHeader/>
          <w:jc w:val="center"/>
        </w:trPr>
        <w:tc>
          <w:tcPr>
            <w:tcW w:w="2830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90B6C" w:rsidRPr="00B76373" w:rsidRDefault="00090B6C" w:rsidP="00E4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Цель 1. Улучшение инвестиционного климата на территории Республики Тыва 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vMerge w:val="restart"/>
          </w:tcPr>
          <w:p w:rsidR="00090B6C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E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, органы исполнительной власти Республики Тыва, органы местного самоуправления Республики Тыва (по согласованию), территориальные органы федеральных 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(по согласованию), инвестиционные компании (по согласованию)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09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E28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E28" w:rsidRPr="00B76373">
              <w:rPr>
                <w:rFonts w:ascii="Times New Roman" w:hAnsi="Times New Roman" w:cs="Times New Roman"/>
                <w:sz w:val="24"/>
                <w:szCs w:val="24"/>
              </w:rPr>
              <w:t>риложением № 1 к государственной программе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28" w:rsidRPr="00B76373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инвестиционной политики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 на 2022-</w:t>
            </w:r>
            <w:r w:rsidR="00C93E28" w:rsidRPr="00B76373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974EB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плана мероприятий («дорожной карты»)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Тыва, органы местного самоуправления Республики Тыва (по согласованию), Управление Федеральной службы государственной регистрации, кадастра и картографии по Республике Тыва (по согласованию), Территориальный отдел государственного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автодорожного надзора по Республике Тыва (по согласованию), АО «Тываэнерго» (по согласованию)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озиция Республики Тыва в Национальном рейтинге состояния инвестиционного климата в субъектах Российской Федерации (ежегодно) (не ниже) 25 места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974EB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нвестиционное законодательство должно стать эффективной правовой основой высокого качества для стимулирования экономического роста, укрепления инвестиционного потенциала, а также решения социальных задач.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среды, защиту прав инвесторов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974EB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3. Разработка и внедрение стандартов инвестиционной декларации Республики Тыва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E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4EB9" w:rsidRPr="00B763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инвестиционных предложений Республики Тыва для их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мышленности Республики Тыва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мероприятия будут сформированы инвестиционные предложения Республики Тыва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их продвижения на рынок, включающие краткое описание проекта и условий его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(паспорт)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4EB9" w:rsidRPr="00B763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мер государственной поддержки инвестиционной деятельности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E478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на период реализации 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рограммы налоговых льгот инвесторам по налогу на прибыль организаций и налогу на добычу полезных ископаемых осуществляется в порядке и пределах, установленных Налоговым кодексом Российской Федерации и главой 3.1 Закона Республики Тыва от 29 декабря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1171 ВХ-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«Об инвестиционной деятельности в Республике Тыва»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инвестиционный налоговый вычет по налогу на прибыль организаций составляет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от расходов в соответствии с 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от 27 ноября 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2019 г. № 552-ЗРТ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соответствии с Положениями, регулирующими региональные соглашения о защите и поощрении капиталовложений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8AF" w:rsidRDefault="00E478AF"/>
    <w:p w:rsidR="00E478AF" w:rsidRDefault="00E478AF"/>
    <w:tbl>
      <w:tblPr>
        <w:tblStyle w:val="a6"/>
        <w:tblW w:w="159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034"/>
        <w:gridCol w:w="1181"/>
        <w:gridCol w:w="1134"/>
        <w:gridCol w:w="1134"/>
        <w:gridCol w:w="1134"/>
        <w:gridCol w:w="2551"/>
        <w:gridCol w:w="3402"/>
      </w:tblGrid>
      <w:tr w:rsidR="00E478AF" w:rsidRPr="00B76373" w:rsidTr="001E642E">
        <w:trPr>
          <w:trHeight w:val="70"/>
          <w:tblHeader/>
          <w:jc w:val="center"/>
        </w:trPr>
        <w:tc>
          <w:tcPr>
            <w:tcW w:w="2830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78AF" w:rsidRPr="00B76373" w:rsidRDefault="00E478AF" w:rsidP="001E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 w:val="restart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4EB9" w:rsidRPr="00B763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551" w:type="dxa"/>
            <w:vMerge w:val="restart"/>
          </w:tcPr>
          <w:p w:rsidR="00387689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>, органы исполнительной власти Республики Тыва, Пограничное Управление ФСБ России по Республике Тыва (по согласованию)</w:t>
            </w:r>
          </w:p>
        </w:tc>
        <w:tc>
          <w:tcPr>
            <w:tcW w:w="3402" w:type="dxa"/>
            <w:vMerge w:val="restart"/>
          </w:tcPr>
          <w:p w:rsidR="00387689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689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мероприятия будет проведена работа по присвоению статуса особой экономической зоны</w:t>
            </w: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89" w:rsidRPr="00B76373" w:rsidTr="00090B6C">
        <w:trPr>
          <w:jc w:val="center"/>
        </w:trPr>
        <w:tc>
          <w:tcPr>
            <w:tcW w:w="2830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387689" w:rsidRPr="00B76373" w:rsidRDefault="00387689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7689" w:rsidRPr="00B76373" w:rsidRDefault="00387689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 w:val="restart"/>
          </w:tcPr>
          <w:p w:rsidR="0006187A" w:rsidRPr="00B76373" w:rsidRDefault="0006187A" w:rsidP="0009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4EB9" w:rsidRPr="00B763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перечня новых инвестиционных проектов, в целях реали</w:t>
            </w:r>
            <w:r w:rsidR="00E478A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средства бюджета Республики Тыва, высвобождаемые в результате снижения объема</w:t>
            </w:r>
            <w:r w:rsidR="000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погашения задолженности Республики Тыва перед Российской Федерацией по бюджетным кредитам, подлежат</w:t>
            </w:r>
            <w:r w:rsidR="000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на осуществление бюджетных инвестиций в объекты инфраструктуры в соответствии с постановлением Правительства Российской Федерации от 19 октября 2020 г. </w:t>
            </w:r>
            <w:r w:rsidR="00090B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1704</w:t>
            </w: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, органы исполнительной власти Республики Тыва</w:t>
            </w:r>
          </w:p>
        </w:tc>
        <w:tc>
          <w:tcPr>
            <w:tcW w:w="3402" w:type="dxa"/>
            <w:vMerge w:val="restart"/>
          </w:tcPr>
          <w:p w:rsidR="0006187A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01A5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направление в Минэкономразвития России </w:t>
            </w:r>
            <w:r w:rsidR="00F0779D" w:rsidRPr="00B76373">
              <w:rPr>
                <w:rFonts w:ascii="Times New Roman" w:hAnsi="Times New Roman" w:cs="Times New Roman"/>
                <w:sz w:val="24"/>
                <w:szCs w:val="24"/>
              </w:rPr>
              <w:t>перечня новых инвестиционных проектов</w:t>
            </w: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 w:val="restart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759C" w:rsidRPr="00B763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гг.</w:t>
            </w:r>
          </w:p>
        </w:tc>
        <w:tc>
          <w:tcPr>
            <w:tcW w:w="2551" w:type="dxa"/>
            <w:vMerge w:val="restart"/>
          </w:tcPr>
          <w:p w:rsidR="0006187A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экономического развития и промышленности Республики Тыва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поддержание в актуальном состоянии реестра инвестиционных проектов, требующих инвестирования на принципах </w:t>
            </w:r>
            <w:r w:rsidR="00E478AF" w:rsidRPr="00B76373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государственно-частного партнерства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, в том числе с учетом территориального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 w:val="restart"/>
          </w:tcPr>
          <w:p w:rsidR="0006187A" w:rsidRPr="00B76373" w:rsidRDefault="0006187A" w:rsidP="0009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759C" w:rsidRPr="00B76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реализации проектов государственно-частного (муниципально-частного) партнерства, в том числе концессий</w:t>
            </w: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, органы исполнительной власти Республики Тыва,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казание содействия путем предоставления нефинансовых мер поддержки, в том числе с привлечением экспертов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центра развития </w:t>
            </w:r>
            <w:r w:rsidR="00E478AF" w:rsidRPr="00B76373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государственно-частного партнерства</w:t>
            </w: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 w:val="restart"/>
          </w:tcPr>
          <w:p w:rsidR="0006187A" w:rsidRPr="00B76373" w:rsidRDefault="0006187A" w:rsidP="0009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759C" w:rsidRPr="00B763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обеспечение продвижения, наполнение и поддержка в актуальном состоянии Инвестиционного портала Республики Тыва, участие в</w:t>
            </w:r>
            <w:r w:rsidR="000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конгрессных и выставочно-ярмарочных мероприятиях</w:t>
            </w: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vMerge w:val="restart"/>
          </w:tcPr>
          <w:p w:rsidR="00090B6C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, АО «Агентство по привлечению и защите инвестиций Республики 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Тыва» (по согласованию), некоммерческая организация Фонд развития Республики Тыва (по согласованию), инвестиционные компании (по согласованию)</w:t>
            </w:r>
          </w:p>
        </w:tc>
        <w:tc>
          <w:tcPr>
            <w:tcW w:w="3402" w:type="dxa"/>
            <w:vMerge w:val="restart"/>
          </w:tcPr>
          <w:p w:rsidR="0006187A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мероприятия будут создаваться информационные материалы о потенциале Республики Тыва, в том числе об инвестиционной деятельности на территории Республики Тыва (каталоги, брошюры, буклеты, 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аудио-, видеоматериалы), а также готовиться и размещаться информация о потенциале Республики Тыва в республиканских, федеральных и международных средствах массовой информации, на официальных и иных ресурсах в информационно-телекомму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-никационной сети </w:t>
            </w:r>
            <w:r w:rsidR="001E6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E6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B76373" w:rsidTr="00090B6C">
        <w:trPr>
          <w:jc w:val="center"/>
        </w:trPr>
        <w:tc>
          <w:tcPr>
            <w:tcW w:w="2830" w:type="dxa"/>
            <w:vMerge w:val="restart"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2. 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достижение целей социально-экономического развития</w:t>
            </w:r>
          </w:p>
        </w:tc>
        <w:tc>
          <w:tcPr>
            <w:tcW w:w="1560" w:type="dxa"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935 998,0</w:t>
            </w:r>
          </w:p>
        </w:tc>
        <w:tc>
          <w:tcPr>
            <w:tcW w:w="1181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343 966,0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281 766,0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310 266,0</w:t>
            </w:r>
          </w:p>
        </w:tc>
        <w:tc>
          <w:tcPr>
            <w:tcW w:w="1134" w:type="dxa"/>
            <w:vMerge w:val="restart"/>
          </w:tcPr>
          <w:p w:rsidR="00A54D83" w:rsidRDefault="00A54D83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A54D83" w:rsidRPr="00B76373" w:rsidRDefault="00A54D83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402" w:type="dxa"/>
            <w:vMerge w:val="restart"/>
          </w:tcPr>
          <w:p w:rsidR="00A54D83" w:rsidRPr="00B76373" w:rsidRDefault="00A54D83" w:rsidP="0009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риложением № 1 к государственной программе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инвестиционной политики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 Тыва на 2022-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9E0E7E" w:rsidRPr="00B76373" w:rsidTr="00090B6C">
        <w:trPr>
          <w:jc w:val="center"/>
        </w:trPr>
        <w:tc>
          <w:tcPr>
            <w:tcW w:w="2830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9E0E7E" w:rsidRPr="00E936F2" w:rsidRDefault="009C3DAC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346 500,0</w:t>
            </w:r>
          </w:p>
        </w:tc>
        <w:tc>
          <w:tcPr>
            <w:tcW w:w="1181" w:type="dxa"/>
          </w:tcPr>
          <w:p w:rsidR="009E0E7E" w:rsidRPr="00E936F2" w:rsidRDefault="001A665D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108 900,0</w:t>
            </w:r>
          </w:p>
        </w:tc>
        <w:tc>
          <w:tcPr>
            <w:tcW w:w="1134" w:type="dxa"/>
          </w:tcPr>
          <w:p w:rsidR="009E0E7E" w:rsidRPr="00E936F2" w:rsidRDefault="001A665D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108 900,0</w:t>
            </w:r>
          </w:p>
        </w:tc>
        <w:tc>
          <w:tcPr>
            <w:tcW w:w="1134" w:type="dxa"/>
          </w:tcPr>
          <w:p w:rsidR="009E0E7E" w:rsidRPr="00E936F2" w:rsidRDefault="001A665D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128 700,0</w:t>
            </w:r>
          </w:p>
        </w:tc>
        <w:tc>
          <w:tcPr>
            <w:tcW w:w="1134" w:type="dxa"/>
            <w:vMerge/>
          </w:tcPr>
          <w:p w:rsidR="009E0E7E" w:rsidRPr="00B76373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7E" w:rsidRPr="00B76373" w:rsidTr="00090B6C">
        <w:trPr>
          <w:jc w:val="center"/>
        </w:trPr>
        <w:tc>
          <w:tcPr>
            <w:tcW w:w="2830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9E0E7E" w:rsidRPr="00E936F2" w:rsidRDefault="0056326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54 571,0</w:t>
            </w:r>
          </w:p>
        </w:tc>
        <w:tc>
          <w:tcPr>
            <w:tcW w:w="1181" w:type="dxa"/>
          </w:tcPr>
          <w:p w:rsidR="009E0E7E" w:rsidRPr="00E936F2" w:rsidRDefault="0056326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20 157,0</w:t>
            </w:r>
          </w:p>
        </w:tc>
        <w:tc>
          <w:tcPr>
            <w:tcW w:w="1134" w:type="dxa"/>
          </w:tcPr>
          <w:p w:rsidR="009E0E7E" w:rsidRPr="00E936F2" w:rsidRDefault="0056326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17 857,0</w:t>
            </w:r>
          </w:p>
        </w:tc>
        <w:tc>
          <w:tcPr>
            <w:tcW w:w="1134" w:type="dxa"/>
          </w:tcPr>
          <w:p w:rsidR="009E0E7E" w:rsidRPr="00E936F2" w:rsidRDefault="0056326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16 557,0</w:t>
            </w:r>
          </w:p>
        </w:tc>
        <w:tc>
          <w:tcPr>
            <w:tcW w:w="1134" w:type="dxa"/>
            <w:vMerge/>
          </w:tcPr>
          <w:p w:rsidR="009E0E7E" w:rsidRPr="00B76373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7E" w:rsidRPr="00B76373" w:rsidTr="00090B6C">
        <w:trPr>
          <w:jc w:val="center"/>
        </w:trPr>
        <w:tc>
          <w:tcPr>
            <w:tcW w:w="2830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9E0E7E" w:rsidRPr="00E936F2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9E0E7E" w:rsidRPr="00E936F2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E7E" w:rsidRPr="00E936F2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E7E" w:rsidRPr="00E936F2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9E0E7E" w:rsidRPr="00B76373" w:rsidRDefault="009E0E7E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0E7E" w:rsidRPr="00B76373" w:rsidRDefault="009E0E7E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B76373" w:rsidTr="00090B6C">
        <w:trPr>
          <w:jc w:val="center"/>
        </w:trPr>
        <w:tc>
          <w:tcPr>
            <w:tcW w:w="2830" w:type="dxa"/>
            <w:vMerge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534 927,0</w:t>
            </w:r>
          </w:p>
        </w:tc>
        <w:tc>
          <w:tcPr>
            <w:tcW w:w="1181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214 909,0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155 009,0</w:t>
            </w:r>
          </w:p>
        </w:tc>
        <w:tc>
          <w:tcPr>
            <w:tcW w:w="1134" w:type="dxa"/>
          </w:tcPr>
          <w:p w:rsidR="00A54D83" w:rsidRPr="00E936F2" w:rsidRDefault="00A54D83" w:rsidP="00A54D8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165 009,0</w:t>
            </w:r>
          </w:p>
        </w:tc>
        <w:tc>
          <w:tcPr>
            <w:tcW w:w="1134" w:type="dxa"/>
            <w:vMerge/>
          </w:tcPr>
          <w:p w:rsidR="00A54D83" w:rsidRPr="00B76373" w:rsidRDefault="00A54D83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4D83" w:rsidRPr="00B76373" w:rsidRDefault="00A54D83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B5" w:rsidRPr="00B76373" w:rsidTr="00090B6C">
        <w:trPr>
          <w:jc w:val="center"/>
        </w:trPr>
        <w:tc>
          <w:tcPr>
            <w:tcW w:w="2830" w:type="dxa"/>
            <w:vMerge w:val="restart"/>
          </w:tcPr>
          <w:p w:rsidR="00090B6C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2.1. Создание объектов инфраструктуры, необходимой для функционирования индустриального (промышленного) парка </w:t>
            </w:r>
          </w:p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г. Кызыла</w:t>
            </w:r>
          </w:p>
        </w:tc>
        <w:tc>
          <w:tcPr>
            <w:tcW w:w="1560" w:type="dxa"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E337B5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E337B5" w:rsidRPr="00B76373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ООО «Индустриальный парк г. Кызыла»</w:t>
            </w:r>
            <w:r w:rsidR="001E642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vMerge w:val="restart"/>
          </w:tcPr>
          <w:p w:rsidR="00E337B5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37B5" w:rsidRPr="00B76373">
              <w:rPr>
                <w:rFonts w:ascii="Times New Roman" w:hAnsi="Times New Roman" w:cs="Times New Roman"/>
                <w:sz w:val="24"/>
                <w:szCs w:val="24"/>
              </w:rPr>
              <w:t>троительство производственного помещения индустриального (промышленного) парка, обеспечивающего благоприятные условия для развития рези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дентной политики объекта</w:t>
            </w:r>
          </w:p>
        </w:tc>
      </w:tr>
      <w:tr w:rsidR="00E337B5" w:rsidRPr="00B76373" w:rsidTr="00090B6C">
        <w:trPr>
          <w:jc w:val="center"/>
        </w:trPr>
        <w:tc>
          <w:tcPr>
            <w:tcW w:w="2830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B5" w:rsidRPr="00B76373" w:rsidTr="00090B6C">
        <w:trPr>
          <w:jc w:val="center"/>
        </w:trPr>
        <w:tc>
          <w:tcPr>
            <w:tcW w:w="2830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B5" w:rsidRPr="00B76373" w:rsidTr="00090B6C">
        <w:trPr>
          <w:jc w:val="center"/>
        </w:trPr>
        <w:tc>
          <w:tcPr>
            <w:tcW w:w="2830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B5" w:rsidRPr="00B76373" w:rsidTr="00090B6C">
        <w:trPr>
          <w:jc w:val="center"/>
        </w:trPr>
        <w:tc>
          <w:tcPr>
            <w:tcW w:w="2830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E337B5" w:rsidRPr="00B76373" w:rsidRDefault="00E337B5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37B5" w:rsidRPr="00B76373" w:rsidRDefault="00E337B5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 w:val="restart"/>
          </w:tcPr>
          <w:p w:rsidR="0006187A" w:rsidRPr="00B76373" w:rsidRDefault="00EA759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гг.</w:t>
            </w:r>
          </w:p>
        </w:tc>
        <w:tc>
          <w:tcPr>
            <w:tcW w:w="2551" w:type="dxa"/>
            <w:vMerge w:val="restart"/>
          </w:tcPr>
          <w:p w:rsidR="0006187A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экономического развития и промышленности Республики Тыва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ООО «Индустриальный парк г. Кызыла»</w:t>
            </w:r>
            <w:r w:rsidR="001E642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vMerge w:val="restart"/>
          </w:tcPr>
          <w:p w:rsidR="0006187A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</w:t>
            </w:r>
            <w:r w:rsidR="00D97515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основе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управляющим компаниям индустриальных (промышленных) парков затрат, связанных с их функционированием</w:t>
            </w: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 w:val="restart"/>
          </w:tcPr>
          <w:p w:rsidR="0006187A" w:rsidRPr="00B76373" w:rsidRDefault="00EA759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46 427,0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17 509,0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15 209,0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13 709,0</w:t>
            </w:r>
          </w:p>
        </w:tc>
        <w:tc>
          <w:tcPr>
            <w:tcW w:w="1134" w:type="dxa"/>
            <w:vMerge w:val="restart"/>
          </w:tcPr>
          <w:p w:rsidR="00090B6C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B76373" w:rsidRDefault="00C93E28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B76373">
              <w:rPr>
                <w:rFonts w:ascii="Times New Roman" w:hAnsi="Times New Roman" w:cs="Times New Roman"/>
                <w:sz w:val="24"/>
                <w:szCs w:val="24"/>
              </w:rPr>
              <w:t>, Министерство финансов Республики Тыва, АО «Агентство по привлечению и защите инвестиций Республики Тыва» (по согласованию), ООО «Индустриальный парк г. Кызыла»</w:t>
            </w:r>
            <w:r w:rsidR="001E642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vMerge w:val="restart"/>
          </w:tcPr>
          <w:p w:rsidR="0006187A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7515" w:rsidRPr="00B7637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4F5E96" w:rsidRPr="00B76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7515"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</w:t>
            </w:r>
            <w:r w:rsidR="004F5E96" w:rsidRPr="00B76373">
              <w:rPr>
                <w:rFonts w:ascii="Times New Roman" w:hAnsi="Times New Roman" w:cs="Times New Roman"/>
                <w:sz w:val="24"/>
                <w:szCs w:val="24"/>
              </w:rPr>
              <w:t>е содержания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96" w:rsidRPr="00B76373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 индустриальных (промышленных) парков до выхода на самообеспечение</w:t>
            </w: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32 300,0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12 800,0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14 127,0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4 709,0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4 709,0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4 709,0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AB" w:rsidRPr="00B76373" w:rsidTr="00090B6C">
        <w:trPr>
          <w:jc w:val="center"/>
        </w:trPr>
        <w:tc>
          <w:tcPr>
            <w:tcW w:w="2830" w:type="dxa"/>
            <w:vMerge w:val="restart"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2.4. Подготовка и направление в установленном порядке в Минпромторг России заявки на создание индустриальных (промышленных) парков и мер их поддержки</w:t>
            </w:r>
          </w:p>
        </w:tc>
        <w:tc>
          <w:tcPr>
            <w:tcW w:w="1560" w:type="dxa"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90B6C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АО «Агентство по привлечению и защите инвестиций Республики Тыва» (по согласованию), некоммерческая </w:t>
            </w:r>
            <w:r w:rsidRPr="00B7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DD1CAB" w:rsidRPr="00B76373" w:rsidRDefault="00090B6C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D1CAB" w:rsidRPr="00B76373">
              <w:rPr>
                <w:rFonts w:ascii="Times New Roman" w:hAnsi="Times New Roman" w:cs="Times New Roman"/>
                <w:sz w:val="24"/>
                <w:szCs w:val="24"/>
              </w:rPr>
              <w:t>оздание объекта инновационной экономики на территории Республики Тыва (промышлен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технопарк)</w:t>
            </w:r>
          </w:p>
        </w:tc>
      </w:tr>
      <w:tr w:rsidR="00DD1CAB" w:rsidRPr="00B76373" w:rsidTr="00090B6C">
        <w:trPr>
          <w:jc w:val="center"/>
        </w:trPr>
        <w:tc>
          <w:tcPr>
            <w:tcW w:w="2830" w:type="dxa"/>
            <w:vMerge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AB" w:rsidRPr="00B76373" w:rsidTr="00090B6C">
        <w:trPr>
          <w:jc w:val="center"/>
        </w:trPr>
        <w:tc>
          <w:tcPr>
            <w:tcW w:w="2830" w:type="dxa"/>
            <w:vMerge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D1CAB" w:rsidRPr="00B76373" w:rsidRDefault="00DD1CAB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D1CAB" w:rsidRPr="00B76373" w:rsidRDefault="00DD1CAB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B76373" w:rsidTr="00090B6C">
        <w:trPr>
          <w:jc w:val="center"/>
        </w:trPr>
        <w:tc>
          <w:tcPr>
            <w:tcW w:w="2830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B76373" w:rsidRDefault="0006187A" w:rsidP="0009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B76373" w:rsidRDefault="0006187A" w:rsidP="00B7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42E" w:rsidRDefault="001E642E"/>
    <w:p w:rsidR="001E642E" w:rsidRDefault="001E642E"/>
    <w:tbl>
      <w:tblPr>
        <w:tblStyle w:val="a6"/>
        <w:tblW w:w="159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034"/>
        <w:gridCol w:w="1181"/>
        <w:gridCol w:w="1134"/>
        <w:gridCol w:w="1134"/>
        <w:gridCol w:w="1134"/>
        <w:gridCol w:w="2551"/>
        <w:gridCol w:w="3402"/>
      </w:tblGrid>
      <w:tr w:rsidR="001E642E" w:rsidRPr="00E936F2" w:rsidTr="001E642E">
        <w:trPr>
          <w:trHeight w:val="70"/>
          <w:tblHeader/>
          <w:jc w:val="center"/>
        </w:trPr>
        <w:tc>
          <w:tcPr>
            <w:tcW w:w="2830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E642E" w:rsidRPr="00E936F2" w:rsidRDefault="001E642E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759C" w:rsidRPr="00E936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738B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Добровольный имущественный взнос учредителя некоммерческой организации Фонд развития Республики Тыва на ведение уставной деятельности по привлечению инвестиций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E936F2" w:rsidRDefault="00FF19D6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326A" w:rsidRPr="00E936F2">
              <w:rPr>
                <w:rFonts w:ascii="Times New Roman" w:hAnsi="Times New Roman" w:cs="Times New Roman"/>
                <w:sz w:val="24"/>
                <w:szCs w:val="24"/>
              </w:rPr>
              <w:t> 571,0</w:t>
            </w:r>
          </w:p>
        </w:tc>
        <w:tc>
          <w:tcPr>
            <w:tcW w:w="1181" w:type="dxa"/>
          </w:tcPr>
          <w:p w:rsidR="0006187A" w:rsidRPr="00E936F2" w:rsidRDefault="00FF19D6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26A" w:rsidRPr="00E936F2">
              <w:rPr>
                <w:rFonts w:ascii="Times New Roman" w:hAnsi="Times New Roman" w:cs="Times New Roman"/>
                <w:sz w:val="24"/>
                <w:szCs w:val="24"/>
              </w:rPr>
              <w:t> 457,0</w:t>
            </w:r>
          </w:p>
        </w:tc>
        <w:tc>
          <w:tcPr>
            <w:tcW w:w="1134" w:type="dxa"/>
          </w:tcPr>
          <w:p w:rsidR="0006187A" w:rsidRPr="00E936F2" w:rsidRDefault="00FF19D6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26A" w:rsidRPr="00E936F2">
              <w:rPr>
                <w:rFonts w:ascii="Times New Roman" w:hAnsi="Times New Roman" w:cs="Times New Roman"/>
                <w:sz w:val="24"/>
                <w:szCs w:val="24"/>
              </w:rPr>
              <w:t> 557,0</w:t>
            </w:r>
          </w:p>
        </w:tc>
        <w:tc>
          <w:tcPr>
            <w:tcW w:w="1134" w:type="dxa"/>
          </w:tcPr>
          <w:p w:rsidR="0006187A" w:rsidRPr="00E936F2" w:rsidRDefault="00FF19D6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26A" w:rsidRPr="00E936F2">
              <w:rPr>
                <w:rFonts w:ascii="Times New Roman" w:hAnsi="Times New Roman" w:cs="Times New Roman"/>
                <w:sz w:val="24"/>
                <w:szCs w:val="24"/>
              </w:rPr>
              <w:t> 557,0</w:t>
            </w:r>
          </w:p>
        </w:tc>
        <w:tc>
          <w:tcPr>
            <w:tcW w:w="1134" w:type="dxa"/>
            <w:vMerge w:val="restart"/>
          </w:tcPr>
          <w:p w:rsidR="00090B6C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>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090B6C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B82" w:rsidRPr="00E936F2">
              <w:rPr>
                <w:rFonts w:ascii="Times New Roman" w:hAnsi="Times New Roman" w:cs="Times New Roman"/>
                <w:sz w:val="24"/>
                <w:szCs w:val="24"/>
              </w:rPr>
              <w:t>беспечение содержания инфраструктуры поддержки промышленности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6A" w:rsidRPr="00E936F2" w:rsidTr="00090B6C">
        <w:trPr>
          <w:jc w:val="center"/>
        </w:trPr>
        <w:tc>
          <w:tcPr>
            <w:tcW w:w="2830" w:type="dxa"/>
            <w:vMerge/>
          </w:tcPr>
          <w:p w:rsidR="0056326A" w:rsidRPr="00E936F2" w:rsidRDefault="0056326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326A" w:rsidRPr="00E936F2" w:rsidRDefault="0056326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56326A" w:rsidRPr="00E936F2" w:rsidRDefault="0056326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18 771,0</w:t>
            </w:r>
          </w:p>
        </w:tc>
        <w:tc>
          <w:tcPr>
            <w:tcW w:w="1181" w:type="dxa"/>
          </w:tcPr>
          <w:p w:rsidR="0056326A" w:rsidRPr="00E936F2" w:rsidRDefault="0056326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6 257,0</w:t>
            </w:r>
          </w:p>
        </w:tc>
        <w:tc>
          <w:tcPr>
            <w:tcW w:w="1134" w:type="dxa"/>
          </w:tcPr>
          <w:p w:rsidR="0056326A" w:rsidRPr="00E936F2" w:rsidRDefault="0056326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6 257,0</w:t>
            </w:r>
          </w:p>
        </w:tc>
        <w:tc>
          <w:tcPr>
            <w:tcW w:w="1134" w:type="dxa"/>
          </w:tcPr>
          <w:p w:rsidR="0056326A" w:rsidRPr="00E936F2" w:rsidRDefault="0056326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6 257,0</w:t>
            </w:r>
          </w:p>
        </w:tc>
        <w:tc>
          <w:tcPr>
            <w:tcW w:w="1134" w:type="dxa"/>
            <w:vMerge/>
          </w:tcPr>
          <w:p w:rsidR="0056326A" w:rsidRPr="00E936F2" w:rsidRDefault="0056326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6326A" w:rsidRPr="00E936F2" w:rsidRDefault="0056326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6326A" w:rsidRPr="00E936F2" w:rsidRDefault="0056326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759C" w:rsidRPr="00E936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4738B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738B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E4738B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5947" w:rsidRPr="00E936F2">
              <w:rPr>
                <w:rFonts w:ascii="Times New Roman" w:hAnsi="Times New Roman" w:cs="Times New Roman"/>
                <w:sz w:val="24"/>
                <w:szCs w:val="24"/>
              </w:rPr>
              <w:t>азработанные проектно-сметные документации инвестиционных проектов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1E642E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7EDC" w:rsidRPr="00E9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759C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инвестиций в промышленность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E4738B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, АО 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«Агентство по привлечению и защите инвестиций Республики Тыва» (по согласованию),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E4738B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2A03" w:rsidRPr="00E936F2">
              <w:rPr>
                <w:rFonts w:ascii="Times New Roman" w:hAnsi="Times New Roman" w:cs="Times New Roman"/>
                <w:sz w:val="24"/>
                <w:szCs w:val="24"/>
              </w:rPr>
              <w:t>одготовлена справочная информация о потребности в кадрах в отраслях промышленности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E936F2" w:rsidTr="00090B6C">
        <w:trPr>
          <w:jc w:val="center"/>
        </w:trPr>
        <w:tc>
          <w:tcPr>
            <w:tcW w:w="2830" w:type="dxa"/>
            <w:vMerge w:val="restart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2.8. Подготовка и направление в установленном порядке в Минпромторг России заявки на участие в конкурсном отборе региональных программ развития промышленности в рамках постановления Правительства Российской Федерации от 15 марта 2016 г. № 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промышленности»</w:t>
            </w:r>
          </w:p>
        </w:tc>
        <w:tc>
          <w:tcPr>
            <w:tcW w:w="1560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690 000,0</w:t>
            </w:r>
          </w:p>
        </w:tc>
        <w:tc>
          <w:tcPr>
            <w:tcW w:w="1181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</w:t>
            </w:r>
          </w:p>
        </w:tc>
        <w:tc>
          <w:tcPr>
            <w:tcW w:w="1134" w:type="dxa"/>
            <w:vMerge w:val="restart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A54D83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4D83"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мероприятию определены следующие показатели результативности:</w:t>
            </w:r>
          </w:p>
          <w:p w:rsidR="00A54D83" w:rsidRDefault="00A54D83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инвестиций в основной капитал по видам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P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110 000,0;</w:t>
            </w:r>
          </w:p>
          <w:p w:rsidR="003F7344" w:rsidRP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– 140 000,0;</w:t>
            </w:r>
          </w:p>
          <w:p w:rsidR="003F7344" w:rsidRP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 180 000,0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4D83" w:rsidRDefault="00A54D83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4D83" w:rsidRDefault="00A54D83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рабочих мест (накопленным итогом), чел.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E93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4D83" w:rsidRPr="00E936F2" w:rsidRDefault="003F7344" w:rsidP="003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A54D83" w:rsidRPr="00E936F2" w:rsidTr="00090B6C">
        <w:trPr>
          <w:jc w:val="center"/>
        </w:trPr>
        <w:tc>
          <w:tcPr>
            <w:tcW w:w="2830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346 500,0</w:t>
            </w:r>
          </w:p>
        </w:tc>
        <w:tc>
          <w:tcPr>
            <w:tcW w:w="1181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128 700,0</w:t>
            </w:r>
          </w:p>
        </w:tc>
        <w:tc>
          <w:tcPr>
            <w:tcW w:w="1134" w:type="dxa"/>
            <w:vMerge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E936F2" w:rsidTr="00090B6C">
        <w:trPr>
          <w:jc w:val="center"/>
        </w:trPr>
        <w:tc>
          <w:tcPr>
            <w:tcW w:w="2830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  <w:tc>
          <w:tcPr>
            <w:tcW w:w="1181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134" w:type="dxa"/>
            <w:vMerge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E936F2" w:rsidTr="00090B6C">
        <w:trPr>
          <w:jc w:val="center"/>
        </w:trPr>
        <w:tc>
          <w:tcPr>
            <w:tcW w:w="2830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E936F2" w:rsidTr="00090B6C">
        <w:trPr>
          <w:jc w:val="center"/>
        </w:trPr>
        <w:tc>
          <w:tcPr>
            <w:tcW w:w="2830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</w:t>
            </w:r>
          </w:p>
        </w:tc>
        <w:tc>
          <w:tcPr>
            <w:tcW w:w="1181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134" w:type="dxa"/>
            <w:vMerge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83" w:rsidRPr="00E936F2" w:rsidTr="00090B6C">
        <w:trPr>
          <w:jc w:val="center"/>
        </w:trPr>
        <w:tc>
          <w:tcPr>
            <w:tcW w:w="2830" w:type="dxa"/>
            <w:vMerge w:val="restart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2.8.1. Возмещение части затрат промышленных предприятий на оплату услуг ресурсоснабжающих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1560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A54D83" w:rsidRPr="00E936F2" w:rsidRDefault="00A54D83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105 000,0</w:t>
            </w:r>
          </w:p>
        </w:tc>
        <w:tc>
          <w:tcPr>
            <w:tcW w:w="1181" w:type="dxa"/>
          </w:tcPr>
          <w:p w:rsidR="00A54D83" w:rsidRPr="00E936F2" w:rsidRDefault="00A54D83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134" w:type="dxa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</w:t>
            </w:r>
          </w:p>
        </w:tc>
        <w:tc>
          <w:tcPr>
            <w:tcW w:w="1134" w:type="dxa"/>
            <w:vMerge w:val="restart"/>
          </w:tcPr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A54D83" w:rsidRPr="00E936F2" w:rsidRDefault="00A54D8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A54D83" w:rsidRPr="00E936F2" w:rsidRDefault="00A54D8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D70CFF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0CFF"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мероприятию определены следующие показатели результативности: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инвестиций в основной капитал по видам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рабочих мест (накопленным итогом), чел.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4D83" w:rsidRPr="00E936F2" w:rsidRDefault="003F7344" w:rsidP="003F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69 300,0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19 800,0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19 800,0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29 700,0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FF" w:rsidRPr="00E936F2" w:rsidTr="00090B6C">
        <w:trPr>
          <w:jc w:val="center"/>
        </w:trPr>
        <w:tc>
          <w:tcPr>
            <w:tcW w:w="2830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</w:t>
            </w:r>
          </w:p>
        </w:tc>
        <w:tc>
          <w:tcPr>
            <w:tcW w:w="1181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1134" w:type="dxa"/>
            <w:vMerge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FF" w:rsidRPr="00E936F2" w:rsidTr="00090B6C">
        <w:trPr>
          <w:jc w:val="center"/>
        </w:trPr>
        <w:tc>
          <w:tcPr>
            <w:tcW w:w="2830" w:type="dxa"/>
            <w:vMerge w:val="restart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2.8.2.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60" w:type="dxa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1181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134" w:type="dxa"/>
            <w:vMerge w:val="restart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D70CFF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0CFF"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мероприятию определены следующие показатели результативности: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инвестиций в основной капитал по видам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рабочих мест (накопленным итогом), чел.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Pr="00E936F2" w:rsidRDefault="003F7344" w:rsidP="003F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39 600,0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9 900,0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9 900,0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19 800,0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FF" w:rsidRPr="00E936F2" w:rsidTr="00090B6C">
        <w:trPr>
          <w:jc w:val="center"/>
        </w:trPr>
        <w:tc>
          <w:tcPr>
            <w:tcW w:w="2830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1181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134" w:type="dxa"/>
            <w:vMerge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FF" w:rsidRPr="00E936F2" w:rsidTr="00090B6C">
        <w:trPr>
          <w:jc w:val="center"/>
        </w:trPr>
        <w:tc>
          <w:tcPr>
            <w:tcW w:w="2830" w:type="dxa"/>
            <w:vMerge w:val="restart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560" w:type="dxa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540 000,0</w:t>
            </w:r>
          </w:p>
        </w:tc>
        <w:tc>
          <w:tcPr>
            <w:tcW w:w="1181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</w:t>
            </w:r>
          </w:p>
        </w:tc>
        <w:tc>
          <w:tcPr>
            <w:tcW w:w="1134" w:type="dxa"/>
            <w:vMerge w:val="restart"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гг.</w:t>
            </w:r>
          </w:p>
        </w:tc>
        <w:tc>
          <w:tcPr>
            <w:tcW w:w="2551" w:type="dxa"/>
            <w:vMerge w:val="restart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экономического развития и промышленности Республики Тыва,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D70CFF" w:rsidRPr="00E936F2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0CFF"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мероприятию определены следующие показатели результативности:</w:t>
            </w:r>
          </w:p>
          <w:p w:rsidR="00D70CFF" w:rsidRDefault="00D70CFF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инвестиций в основной капитал по видам экономической деятельности раздела «Обрабатывающие производства» (накопленным итогом), в тыс. рублей</w:t>
            </w:r>
            <w:r w:rsid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344" w:rsidRDefault="003F7344" w:rsidP="003F7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итогом), в тыс. рублей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740 000,0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</w:t>
            </w:r>
          </w:p>
          <w:p w:rsidR="00D70CFF" w:rsidRDefault="00D70CFF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рабочих мест (накопленным итогом), чел.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Pr="00E936F2" w:rsidRDefault="001153BC" w:rsidP="001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29 700,0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9 900,0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9 900,0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9 900,0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CFF" w:rsidRPr="00E936F2" w:rsidTr="00090B6C">
        <w:trPr>
          <w:jc w:val="center"/>
        </w:trPr>
        <w:tc>
          <w:tcPr>
            <w:tcW w:w="2830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D70CFF" w:rsidRPr="00E936F2" w:rsidRDefault="00D70CFF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</w:t>
            </w:r>
          </w:p>
        </w:tc>
        <w:tc>
          <w:tcPr>
            <w:tcW w:w="1181" w:type="dxa"/>
          </w:tcPr>
          <w:p w:rsidR="00D70CFF" w:rsidRPr="00E936F2" w:rsidRDefault="00D70CFF" w:rsidP="00E9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1134" w:type="dxa"/>
          </w:tcPr>
          <w:p w:rsidR="00D70CFF" w:rsidRPr="00E936F2" w:rsidRDefault="00D70CFF" w:rsidP="00E9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1134" w:type="dxa"/>
            <w:vMerge/>
          </w:tcPr>
          <w:p w:rsidR="00D70CFF" w:rsidRPr="00E936F2" w:rsidRDefault="00D70C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0CFF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B3" w:rsidRPr="00E936F2" w:rsidTr="00090B6C">
        <w:trPr>
          <w:jc w:val="center"/>
        </w:trPr>
        <w:tc>
          <w:tcPr>
            <w:tcW w:w="2830" w:type="dxa"/>
            <w:vMerge w:val="restart"/>
          </w:tcPr>
          <w:p w:rsidR="00A301B3" w:rsidRPr="00E936F2" w:rsidRDefault="00D70C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2.8.4. Финансовое обеспечение создания (капитали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«О промышленной политике Российской Федерации»</w:t>
            </w:r>
          </w:p>
        </w:tc>
        <w:tc>
          <w:tcPr>
            <w:tcW w:w="1560" w:type="dxa"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C0A" w:rsidRPr="00E936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181" w:type="dxa"/>
          </w:tcPr>
          <w:p w:rsidR="00A301B3" w:rsidRPr="00E936F2" w:rsidRDefault="00767C0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="00A301B3" w:rsidRPr="00E936F2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A301B3" w:rsidRPr="00E936F2" w:rsidRDefault="00767C0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301B3" w:rsidRPr="00E936F2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134" w:type="dxa"/>
          </w:tcPr>
          <w:p w:rsidR="00A301B3" w:rsidRPr="00E936F2" w:rsidRDefault="00767C0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301B3" w:rsidRPr="00E936F2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134" w:type="dxa"/>
            <w:vMerge w:val="restart"/>
          </w:tcPr>
          <w:p w:rsidR="008F357D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мышленности Республики Тыва,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D70CFF" w:rsidRPr="00E936F2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70CFF"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мероприятию определены следующие показатели результативности:</w:t>
            </w:r>
          </w:p>
          <w:p w:rsidR="00D70CFF" w:rsidRDefault="00D70CFF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инвестиций в основной капитал по видам экономической деятельности раздела «Обрабатывающие производства» (накопленным итогом), в тыс. рублей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53BC" w:rsidRPr="00E936F2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отгруженных товаров собственного производства, выполненных работ и услуг собственными силами по виду экономической деятельности раздела «Обрабатывающие производства» (накопленным итогом), в тыс. рублей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53BC" w:rsidRPr="00E936F2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0CFF" w:rsidRDefault="00D70CFF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9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рабочих мест (накопленным итогом), чел.</w:t>
            </w:r>
            <w:r w:rsid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53BC" w:rsidRDefault="001153BC" w:rsidP="00115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01B3" w:rsidRPr="00E936F2" w:rsidRDefault="001153BC" w:rsidP="0011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1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01B3" w:rsidRPr="00E936F2" w:rsidTr="00090B6C">
        <w:trPr>
          <w:jc w:val="center"/>
        </w:trPr>
        <w:tc>
          <w:tcPr>
            <w:tcW w:w="2830" w:type="dxa"/>
            <w:vMerge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207 900,0</w:t>
            </w:r>
          </w:p>
        </w:tc>
        <w:tc>
          <w:tcPr>
            <w:tcW w:w="1181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69 300,0</w:t>
            </w:r>
          </w:p>
        </w:tc>
        <w:tc>
          <w:tcPr>
            <w:tcW w:w="11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69 300,0</w:t>
            </w:r>
          </w:p>
        </w:tc>
        <w:tc>
          <w:tcPr>
            <w:tcW w:w="11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69 300,0</w:t>
            </w:r>
          </w:p>
        </w:tc>
        <w:tc>
          <w:tcPr>
            <w:tcW w:w="1134" w:type="dxa"/>
            <w:vMerge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B3" w:rsidRPr="00E936F2" w:rsidTr="00090B6C">
        <w:trPr>
          <w:jc w:val="center"/>
        </w:trPr>
        <w:tc>
          <w:tcPr>
            <w:tcW w:w="2830" w:type="dxa"/>
            <w:vMerge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  <w:tc>
          <w:tcPr>
            <w:tcW w:w="1181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Merge/>
          </w:tcPr>
          <w:p w:rsidR="00A301B3" w:rsidRPr="00E936F2" w:rsidRDefault="00A301B3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301B3" w:rsidRPr="00E936F2" w:rsidRDefault="00A301B3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45 000,0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7EDC" w:rsidRPr="00E9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Фонду развития Республики Тыва для реализации согласованного Минэкономразвития России и утвержденного нор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мативным правовым актом Правительства Республики Тыва перечня инвестиционных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F357D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934714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, некоммерческая организация </w:t>
            </w:r>
            <w:r w:rsidR="00934714"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риложением № 1 к государственной программе Республики Тыва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инвестиционной политики Респуб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лики Тыва на 2022-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EDC" w:rsidRPr="00E93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инвестиционных проектов:</w:t>
            </w:r>
          </w:p>
          <w:p w:rsidR="008F357D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разведка и добыча каменного угля Улуг-Хемского угольного бассейна в Республике Тыва (освоение месторождений на участке Центральной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площади); 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Кызыл-Таштыгское месторождение полиметаллических руд в Республике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Тыва (строительство горнообогатительного комбината по добыче полиметаллических руд);</w:t>
            </w:r>
          </w:p>
          <w:p w:rsidR="008F357D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Межегейское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Межегейском угольном месторождении); 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Тарданское золоторудное месторождение (строи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тельство объектов инфраструктуры обогатительной фабрики);</w:t>
            </w:r>
          </w:p>
          <w:p w:rsidR="008F357D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Ак-Сугское медно-порфировое месторождение (разведка и добыча меди, молибдена и попутных компонентов на Ак-Сугском медно-порфировом месторождении); </w:t>
            </w:r>
          </w:p>
          <w:p w:rsidR="001E642E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Каа-Хемск</w:t>
            </w:r>
            <w:r w:rsidR="001E642E" w:rsidRPr="00E936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и Чаданск</w:t>
            </w:r>
            <w:r w:rsidR="001E642E" w:rsidRPr="00E936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участки угольных месторождений; 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предприятие по добыче каменного угля на Элегестском месторождении;</w:t>
            </w:r>
          </w:p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по добыче золота на Кара-Бельдирс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ком золоторудном месторождении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>крупн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6187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1E642E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в г. Кызыле с полным замкнутым технологическим циклом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производства; 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кирпича;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железобетонных изделий;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Деспенское золоторудное поле;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Солчурское полиметаллическое месторождение;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Кызык-Чадрский рудный узел;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Тастыгское месторождение лития;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Баянкольское месторождение нефелиновых руд;</w:t>
            </w:r>
          </w:p>
          <w:p w:rsidR="008F357D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Арысканское месторождение (редкие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земли, ниобий, тантал, цирконий); 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Улуг-Танзекское месторождение тантала, ниобия;</w:t>
            </w:r>
          </w:p>
          <w:p w:rsidR="008F357D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Алдан-Маадырский рудный узел; </w:t>
            </w:r>
          </w:p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освоение Карасугского месторождения редкоземельных металлов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F357D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934714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52B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топлива и энергетики </w:t>
            </w:r>
            <w:r w:rsidR="00E3029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Тыва, Министерство строительства Республики Тыва, </w:t>
            </w:r>
            <w:r w:rsidR="00E1252B" w:rsidRPr="00E936F2">
              <w:rPr>
                <w:rFonts w:ascii="Times New Roman" w:hAnsi="Times New Roman" w:cs="Times New Roman"/>
                <w:sz w:val="24"/>
                <w:szCs w:val="24"/>
              </w:rPr>
              <w:t>АО «Агентство по привлечению и защите инвестиций Республики Тыва» (по согласованию)</w:t>
            </w:r>
            <w:r w:rsidR="00E3029A" w:rsidRPr="00E936F2">
              <w:rPr>
                <w:rFonts w:ascii="Times New Roman" w:hAnsi="Times New Roman" w:cs="Times New Roman"/>
                <w:sz w:val="24"/>
                <w:szCs w:val="24"/>
              </w:rPr>
              <w:t>, инвестиционные компании (по согласованию)</w:t>
            </w:r>
          </w:p>
        </w:tc>
        <w:tc>
          <w:tcPr>
            <w:tcW w:w="3402" w:type="dxa"/>
            <w:vMerge w:val="restart"/>
          </w:tcPr>
          <w:p w:rsidR="008F357D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179" w:rsidRPr="00E936F2">
              <w:rPr>
                <w:rFonts w:ascii="Times New Roman" w:hAnsi="Times New Roman" w:cs="Times New Roman"/>
                <w:sz w:val="24"/>
                <w:szCs w:val="24"/>
              </w:rPr>
              <w:t>опровождение и мониторинг реализации инвестиционных проектов, включенных в Индивидуальную программу социально-экономического развития Республики Тыва на 2020-</w:t>
            </w:r>
          </w:p>
          <w:p w:rsidR="0006187A" w:rsidRPr="00E936F2" w:rsidRDefault="0099517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EDC"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перечень участков недр, предлагаемых для предоставления в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пользование (Деспенское золоторудное поле, Солчурское полиметаллическое месторождение, Кызык-Чадрский объект, Тастыгское месторождение лития, Баянкольское месторождение нефелиновых руд, Арысканское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месторождение (редкие земли, ниобий, тантал,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цирконий), Улуг-Танзекское месторождение тантала, ниобия, Алдан-Маадырский объект, Карасугское месторождение редкоземельных металлов). Проведение аукционов на право пользования недрами в целях разработки месторождений при поступлении заявок от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потенциальных инвесторов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F357D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E3029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лесного хозяйства и природопользования Республики Тыва</w:t>
            </w:r>
            <w:r w:rsidR="00E3029A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2E6" w:rsidRPr="00E936F2">
              <w:rPr>
                <w:rFonts w:ascii="Times New Roman" w:hAnsi="Times New Roman" w:cs="Times New Roman"/>
                <w:sz w:val="24"/>
                <w:szCs w:val="24"/>
              </w:rPr>
              <w:t>Тывинский филиал ФБУ ТФГИ по Сибирскому федеральному округу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68F4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реализации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8F4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программы социально-экономического развития Республики Тыва на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  <w:r w:rsidR="001E642E" w:rsidRPr="00E936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8F4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ведение реестра </w:t>
            </w:r>
            <w:r w:rsidR="00934714" w:rsidRPr="00E936F2">
              <w:rPr>
                <w:rFonts w:ascii="Times New Roman" w:hAnsi="Times New Roman" w:cs="Times New Roman"/>
                <w:sz w:val="24"/>
                <w:szCs w:val="24"/>
              </w:rPr>
              <w:t>данных по месторождениям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FF" w:rsidRPr="00E936F2" w:rsidTr="00090B6C">
        <w:trPr>
          <w:trHeight w:val="285"/>
          <w:jc w:val="center"/>
        </w:trPr>
        <w:tc>
          <w:tcPr>
            <w:tcW w:w="2830" w:type="dxa"/>
            <w:vMerge w:val="restart"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Организация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лесоперерабатывающего производства с полным замкнутым циклом</w:t>
            </w:r>
          </w:p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81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134" w:type="dxa"/>
            <w:vMerge w:val="restart"/>
          </w:tcPr>
          <w:p w:rsidR="008F357D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DB46FF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DB46FF" w:rsidRPr="00E936F2">
              <w:rPr>
                <w:rFonts w:ascii="Times New Roman" w:hAnsi="Times New Roman" w:cs="Times New Roman"/>
                <w:sz w:val="24"/>
                <w:szCs w:val="24"/>
              </w:rPr>
              <w:t>, частный инвестор</w:t>
            </w:r>
            <w:r w:rsidR="001E642E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2" w:type="dxa"/>
            <w:vMerge w:val="restart"/>
          </w:tcPr>
          <w:p w:rsidR="00DB46FF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риложением № 1 к государственной программе Республики Тыва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инвестиционной политики Респуб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лики Тыва на 2022-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DB46FF" w:rsidRPr="00E936F2" w:rsidTr="00090B6C">
        <w:trPr>
          <w:trHeight w:val="284"/>
          <w:jc w:val="center"/>
        </w:trPr>
        <w:tc>
          <w:tcPr>
            <w:tcW w:w="2830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FF" w:rsidRPr="00E936F2" w:rsidTr="00090B6C">
        <w:trPr>
          <w:trHeight w:val="301"/>
          <w:jc w:val="center"/>
        </w:trPr>
        <w:tc>
          <w:tcPr>
            <w:tcW w:w="2830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FF" w:rsidRPr="00E936F2" w:rsidTr="00090B6C">
        <w:trPr>
          <w:trHeight w:val="318"/>
          <w:jc w:val="center"/>
        </w:trPr>
        <w:tc>
          <w:tcPr>
            <w:tcW w:w="2830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B46FF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46FF" w:rsidRPr="00E936F2" w:rsidRDefault="00DB46FF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68" w:rsidRPr="00E936F2" w:rsidTr="00090B6C">
        <w:trPr>
          <w:trHeight w:val="285"/>
          <w:jc w:val="center"/>
        </w:trPr>
        <w:tc>
          <w:tcPr>
            <w:tcW w:w="2830" w:type="dxa"/>
            <w:vMerge/>
          </w:tcPr>
          <w:p w:rsidR="00AB2A68" w:rsidRPr="00E936F2" w:rsidRDefault="00AB2A6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A68" w:rsidRPr="00E936F2" w:rsidRDefault="00AB2A6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AB2A68" w:rsidRPr="00E936F2" w:rsidRDefault="00DB46F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181" w:type="dxa"/>
          </w:tcPr>
          <w:p w:rsidR="00AB2A68" w:rsidRPr="00E936F2" w:rsidRDefault="004D523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134" w:type="dxa"/>
          </w:tcPr>
          <w:p w:rsidR="00AB2A68" w:rsidRPr="00E936F2" w:rsidRDefault="004D523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134" w:type="dxa"/>
          </w:tcPr>
          <w:p w:rsidR="00AB2A68" w:rsidRPr="00E936F2" w:rsidRDefault="004D523F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134" w:type="dxa"/>
            <w:vMerge/>
          </w:tcPr>
          <w:p w:rsidR="00AB2A68" w:rsidRPr="00E936F2" w:rsidRDefault="00AB2A68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B2A68" w:rsidRPr="00E936F2" w:rsidRDefault="00AB2A6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2A68" w:rsidRPr="00E936F2" w:rsidRDefault="00AB2A6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9CF" w:rsidRPr="00E9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F357D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C224F5" w:rsidRPr="00E936F2">
              <w:rPr>
                <w:rFonts w:ascii="Times New Roman" w:hAnsi="Times New Roman" w:cs="Times New Roman"/>
                <w:sz w:val="24"/>
                <w:szCs w:val="24"/>
              </w:rPr>
              <w:t>, некоммерческая организация Фонд развития Республики Тыва (по согласованию)</w:t>
            </w:r>
            <w:r w:rsidR="009004AE" w:rsidRPr="00E936F2">
              <w:rPr>
                <w:rFonts w:ascii="Times New Roman" w:hAnsi="Times New Roman" w:cs="Times New Roman"/>
                <w:sz w:val="24"/>
                <w:szCs w:val="24"/>
              </w:rPr>
              <w:t>, АО «Агентство по привлечению и защите инвестиций Республики Тыва»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6A8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66A8" w:rsidRPr="00E936F2">
              <w:rPr>
                <w:rFonts w:ascii="Times New Roman" w:hAnsi="Times New Roman" w:cs="Times New Roman"/>
                <w:sz w:val="24"/>
                <w:szCs w:val="24"/>
              </w:rPr>
              <w:t>риложением № 1 к государственной программе Республики Тыва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6A8" w:rsidRPr="00E936F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инвестиционной политики Респуб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лики Тыва на 2022-</w:t>
            </w:r>
            <w:r w:rsidR="00BB66A8" w:rsidRPr="00E936F2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 w:val="restart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9CF" w:rsidRPr="00E93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8B8" w:rsidRPr="00E9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создания (капитализации) и (или) деятельности (до капитализации) регионального фонда развития промышленности, созданного в организационно-правовой форме, предусмотренной частью 1 ст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11 Федерального закона от 31 декабря 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8F357D" w:rsidRPr="00E936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488-ФЗ «О промышленной политике Российской Федерации»</w:t>
            </w: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F357D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06187A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C224F5" w:rsidRPr="00E936F2">
              <w:rPr>
                <w:rFonts w:ascii="Times New Roman" w:hAnsi="Times New Roman" w:cs="Times New Roman"/>
                <w:sz w:val="24"/>
                <w:szCs w:val="24"/>
              </w:rPr>
              <w:t>, некоммерческая организация Фонд развития Республики Тыва (по согласованию)</w:t>
            </w:r>
          </w:p>
        </w:tc>
        <w:tc>
          <w:tcPr>
            <w:tcW w:w="3402" w:type="dxa"/>
            <w:vMerge w:val="restart"/>
          </w:tcPr>
          <w:p w:rsidR="0006187A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риложением № 1 к государственной программе Республики Тыва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инвестиционной политики Респуб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лики Тыва на 2022-</w:t>
            </w:r>
            <w:r w:rsidR="00C93E28" w:rsidRPr="00E936F2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7A" w:rsidRPr="00E936F2" w:rsidTr="00090B6C">
        <w:trPr>
          <w:jc w:val="center"/>
        </w:trPr>
        <w:tc>
          <w:tcPr>
            <w:tcW w:w="2830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06187A" w:rsidRPr="00E936F2" w:rsidRDefault="0006187A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187A" w:rsidRPr="00E936F2" w:rsidRDefault="0006187A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3BC" w:rsidRDefault="001153BC"/>
    <w:p w:rsidR="001153BC" w:rsidRDefault="001153BC"/>
    <w:tbl>
      <w:tblPr>
        <w:tblStyle w:val="a6"/>
        <w:tblW w:w="159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034"/>
        <w:gridCol w:w="1181"/>
        <w:gridCol w:w="1134"/>
        <w:gridCol w:w="1134"/>
        <w:gridCol w:w="1134"/>
        <w:gridCol w:w="2551"/>
        <w:gridCol w:w="3402"/>
      </w:tblGrid>
      <w:tr w:rsidR="001153BC" w:rsidRPr="00E936F2" w:rsidTr="005E732D">
        <w:trPr>
          <w:trHeight w:val="70"/>
          <w:tblHeader/>
          <w:jc w:val="center"/>
        </w:trPr>
        <w:tc>
          <w:tcPr>
            <w:tcW w:w="2830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153BC" w:rsidRPr="00E936F2" w:rsidRDefault="001153BC" w:rsidP="005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0439" w:rsidRPr="00E936F2" w:rsidTr="00090B6C">
        <w:trPr>
          <w:jc w:val="center"/>
        </w:trPr>
        <w:tc>
          <w:tcPr>
            <w:tcW w:w="2830" w:type="dxa"/>
            <w:vMerge w:val="restart"/>
          </w:tcPr>
          <w:p w:rsidR="001E642E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229CF" w:rsidRPr="00E93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. Подготовка и сопровождение заявки организаций народных художественных промыслов</w:t>
            </w:r>
            <w:r w:rsidR="00E05FA9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в Минпромторг России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 на поддержку производства и реализации из</w:t>
            </w:r>
            <w:r w:rsidR="00F567F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делий </w:t>
            </w:r>
            <w:r w:rsidR="001E642E" w:rsidRPr="00E936F2"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 промыслов</w:t>
            </w:r>
            <w:r w:rsidR="00F567FD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1E642E" w:rsidRPr="00E936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67FD" w:rsidRPr="00E936F2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13 мая 2016 г. </w:t>
            </w:r>
          </w:p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№ 412 «Об утверждении Правил предоставления </w:t>
            </w: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промыслов»</w:t>
            </w:r>
          </w:p>
        </w:tc>
        <w:tc>
          <w:tcPr>
            <w:tcW w:w="1560" w:type="dxa"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F357D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551" w:type="dxa"/>
            <w:vMerge w:val="restart"/>
          </w:tcPr>
          <w:p w:rsidR="00F50439" w:rsidRPr="00E936F2" w:rsidRDefault="00C93E28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3402" w:type="dxa"/>
            <w:vMerge w:val="restart"/>
          </w:tcPr>
          <w:p w:rsidR="00F50439" w:rsidRPr="00E936F2" w:rsidRDefault="008F357D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="00B11989" w:rsidRPr="00E936F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организациям народных художественных промыслов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</w:tr>
      <w:tr w:rsidR="00F50439" w:rsidRPr="00E936F2" w:rsidTr="00090B6C">
        <w:trPr>
          <w:jc w:val="center"/>
        </w:trPr>
        <w:tc>
          <w:tcPr>
            <w:tcW w:w="2830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39" w:rsidRPr="00E936F2" w:rsidTr="00090B6C">
        <w:trPr>
          <w:jc w:val="center"/>
        </w:trPr>
        <w:tc>
          <w:tcPr>
            <w:tcW w:w="2830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39" w:rsidRPr="00E936F2" w:rsidTr="00090B6C">
        <w:trPr>
          <w:jc w:val="center"/>
        </w:trPr>
        <w:tc>
          <w:tcPr>
            <w:tcW w:w="2830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39" w:rsidRPr="00E936F2" w:rsidTr="00090B6C">
        <w:trPr>
          <w:jc w:val="center"/>
        </w:trPr>
        <w:tc>
          <w:tcPr>
            <w:tcW w:w="2830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F50439" w:rsidRPr="00E936F2" w:rsidRDefault="00F50439" w:rsidP="00E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0439" w:rsidRPr="00E936F2" w:rsidRDefault="00F50439" w:rsidP="00E9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E4" w:rsidRDefault="003B39E4" w:rsidP="00F97FA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5E7B" w:rsidRDefault="00975E7B" w:rsidP="00F97FA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5E7B" w:rsidRDefault="00975E7B" w:rsidP="00F97FA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5E7B" w:rsidRDefault="00975E7B" w:rsidP="00F97FA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1417" w:rsidRDefault="006A1417">
      <w:pPr>
        <w:rPr>
          <w:rFonts w:ascii="Times New Roman" w:eastAsia="Times New Roman" w:hAnsi="Times New Roman" w:cs="Times New Roman"/>
          <w:lang w:eastAsia="ru-RU"/>
        </w:rPr>
      </w:pPr>
    </w:p>
    <w:p w:rsidR="00975E7B" w:rsidRDefault="00975E7B" w:rsidP="006A1417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lang w:eastAsia="ru-RU"/>
        </w:rPr>
        <w:sectPr w:rsidR="00975E7B" w:rsidSect="009403B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975E7B" w:rsidRPr="008F357D" w:rsidRDefault="00975E7B" w:rsidP="008F35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F357D" w:rsidRDefault="00975E7B" w:rsidP="008F35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8F357D" w:rsidRDefault="00975E7B" w:rsidP="008F35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Республики Тыва</w:t>
      </w:r>
      <w:r w:rsidR="008F357D">
        <w:rPr>
          <w:rFonts w:ascii="Times New Roman" w:hAnsi="Times New Roman" w:cs="Times New Roman"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975E7B" w:rsidRPr="008F357D" w:rsidRDefault="00975E7B" w:rsidP="008F35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промышленности и инвестиционной политики Республики Тыва</w:t>
      </w:r>
    </w:p>
    <w:p w:rsidR="00975E7B" w:rsidRPr="008F357D" w:rsidRDefault="008F357D" w:rsidP="008F35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</w:t>
      </w:r>
      <w:r w:rsidR="00975E7B" w:rsidRPr="008F357D">
        <w:rPr>
          <w:rFonts w:ascii="Times New Roman" w:hAnsi="Times New Roman" w:cs="Times New Roman"/>
          <w:sz w:val="28"/>
          <w:szCs w:val="28"/>
        </w:rPr>
        <w:t>2024 годы»</w:t>
      </w:r>
    </w:p>
    <w:p w:rsidR="00A05BBD" w:rsidRPr="008F357D" w:rsidRDefault="00A05BB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BBD" w:rsidRPr="008F357D" w:rsidRDefault="00A05BB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BBD" w:rsidRPr="008F357D" w:rsidRDefault="00A05BB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E7B" w:rsidRPr="008F357D" w:rsidRDefault="00975E7B" w:rsidP="008F3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7D">
        <w:rPr>
          <w:rFonts w:ascii="Times New Roman" w:hAnsi="Times New Roman" w:cs="Times New Roman"/>
          <w:b/>
          <w:sz w:val="28"/>
          <w:szCs w:val="28"/>
        </w:rPr>
        <w:t>М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Е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Т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О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Д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И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К</w:t>
      </w:r>
      <w:r w:rsidR="008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b/>
          <w:sz w:val="28"/>
          <w:szCs w:val="28"/>
        </w:rPr>
        <w:t>А</w:t>
      </w:r>
    </w:p>
    <w:p w:rsidR="008F357D" w:rsidRDefault="008F357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оценки эффективности государственной </w:t>
      </w:r>
    </w:p>
    <w:p w:rsidR="008F357D" w:rsidRDefault="008F357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sz w:val="28"/>
          <w:szCs w:val="28"/>
        </w:rPr>
        <w:t xml:space="preserve">Республики Тыва «Развитие </w:t>
      </w:r>
    </w:p>
    <w:p w:rsidR="008F357D" w:rsidRDefault="008F357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промышленности и инвестиционной политики </w:t>
      </w:r>
    </w:p>
    <w:p w:rsidR="00975E7B" w:rsidRPr="008F357D" w:rsidRDefault="008F357D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на 2022-</w:t>
      </w:r>
      <w:r w:rsidRPr="008F357D">
        <w:rPr>
          <w:rFonts w:ascii="Times New Roman" w:hAnsi="Times New Roman" w:cs="Times New Roman"/>
          <w:sz w:val="28"/>
          <w:szCs w:val="28"/>
        </w:rPr>
        <w:t>2024 годы»</w:t>
      </w:r>
    </w:p>
    <w:p w:rsidR="00975E7B" w:rsidRPr="008F357D" w:rsidRDefault="00975E7B" w:rsidP="008F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Результаты оценки эффективности служат для принятия решений ответственным исполнителем Программы по корректировке перечня и составов мероприятий, а также объемов бюджетного финансирования в соответствии с законодательством Российской Федерации и законодательством Республики Тыва.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1) оценки степени достижения показателей (индикаторов) Программы в целом: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57D" w:rsidRDefault="005135AB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999490" cy="586105"/>
                <wp:effectExtent l="2540" t="2540" r="0" b="1905"/>
                <wp:docPr id="45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4335" y="244475"/>
                            <a:ext cx="320040" cy="635"/>
                          </a:xfrm>
                          <a:prstGeom prst="line">
                            <a:avLst/>
                          </a:prstGeom>
                          <a:noFill/>
                          <a:ln w="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7695" y="53340"/>
                            <a:ext cx="1403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Пi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56210"/>
                            <a:ext cx="43370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8F357D" w:rsidRDefault="00A54D83">
                              <w:pPr>
                                <w:rPr>
                                  <w:sz w:val="32"/>
                                </w:rPr>
                              </w:pPr>
                              <w:r w:rsidRPr="008F357D"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lang w:val="en-US"/>
                                </w:rPr>
                                <w:t xml:space="preserve">П =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6730" y="264160"/>
                            <a:ext cx="3600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8F357D" w:rsidRDefault="00A54D83">
                              <w:pPr>
                                <w:rPr>
                                  <w:sz w:val="28"/>
                                </w:rPr>
                              </w:pPr>
                              <w:r w:rsidRPr="008F357D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 xml:space="preserve">  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2280" y="0"/>
                            <a:ext cx="14541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78.7pt;height:46.15pt;mso-position-horizontal-relative:char;mso-position-vertical-relative:line" coordsize="9994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4;height:586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3943,2444" to="7143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TyOrsAAADbAAAADwAAAGRycy9kb3ducmV2LnhtbERPyQrCMBC9C/5DGMGbpi6IVKOooIgn&#10;t4PHoRnbYDMpTdT69+YgeHy8fb5sbCleVHvjWMGgn4Agzpw2nCu4Xra9KQgfkDWWjknBhzwsF+3W&#10;HFPt3nyi1znkIoawT1FBEUKVSumzgiz6vquII3d3tcUQYZ1LXeM7httSDpNkIi0ajg0FVrQpKHuc&#10;n1bB6GJxdEA+3ky2cbvd2hyn+FGq22lWMxCBmvAX/9x7rWAc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9tPI6uwAAANsAAAAPAAAAAAAAAAAAAAAAAKECAABk&#10;cnMvZG93bnJldi54bWxQSwUGAAAAAAQABAD5AAAAiQMAAAAA&#10;" strokeweight="31e-5mm"/>
                <v:rect id="Rectangle 6" o:spid="_x0000_s1029" style="position:absolute;left:6076;top:533;width:1404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Пi</w:t>
                        </w:r>
                      </w:p>
                    </w:txbxContent>
                  </v:textbox>
                </v:rect>
                <v:rect id="Rectangle 7" o:spid="_x0000_s1030" style="position:absolute;top:1562;width:4337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yOc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I5xQAAANsAAAAPAAAAAAAAAAAAAAAAAJgCAABkcnMv&#10;ZG93bnJldi54bWxQSwUGAAAAAAQABAD1AAAAigMAAAAA&#10;" filled="f" stroked="f">
                  <v:textbox style="mso-fit-shape-to-text:t" inset="0,0,0,0">
                    <w:txbxContent>
                      <w:p w:rsidR="00A54D83" w:rsidRPr="008F357D" w:rsidRDefault="00A54D83">
                        <w:pPr>
                          <w:rPr>
                            <w:sz w:val="32"/>
                          </w:rPr>
                        </w:pPr>
                        <w:r w:rsidRPr="008F357D"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lang w:val="en-US"/>
                          </w:rPr>
                          <w:t xml:space="preserve">П = </w:t>
                        </w:r>
                      </w:p>
                    </w:txbxContent>
                  </v:textbox>
                </v:rect>
                <v:rect id="Rectangle 8" o:spid="_x0000_s1031" style="position:absolute;left:5067;top:2641;width:3600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os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5j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osYAAADbAAAADwAAAAAAAAAAAAAAAACYAgAAZHJz&#10;L2Rvd25yZXYueG1sUEsFBgAAAAAEAAQA9QAAAIsDAAAAAA==&#10;" filled="f" stroked="f">
                  <v:textbox style="mso-fit-shape-to-text:t" inset="0,0,0,0">
                    <w:txbxContent>
                      <w:p w:rsidR="00A54D83" w:rsidRPr="008F357D" w:rsidRDefault="00A54D83">
                        <w:pPr>
                          <w:rPr>
                            <w:sz w:val="28"/>
                          </w:rPr>
                        </w:pPr>
                        <w:r w:rsidRPr="008F357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 xml:space="preserve">  ,</w:t>
                        </w:r>
                      </w:p>
                    </w:txbxContent>
                  </v:textbox>
                </v:rect>
                <v:rect id="Rectangle 9" o:spid="_x0000_s1032" style="position:absolute;left:4622;width:1454;height:37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75E7B" w:rsidRPr="00A05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где</w:t>
      </w:r>
      <w:r w:rsidR="008F357D">
        <w:rPr>
          <w:rFonts w:ascii="Times New Roman" w:hAnsi="Times New Roman" w:cs="Times New Roman"/>
          <w:sz w:val="28"/>
          <w:szCs w:val="28"/>
        </w:rPr>
        <w:t>: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П </w:t>
      </w:r>
      <w:r w:rsidR="008F357D">
        <w:rPr>
          <w:rFonts w:ascii="Times New Roman" w:hAnsi="Times New Roman" w:cs="Times New Roman"/>
          <w:sz w:val="28"/>
          <w:szCs w:val="28"/>
        </w:rPr>
        <w:t>–</w:t>
      </w:r>
      <w:r w:rsidRPr="008F357D">
        <w:rPr>
          <w:rFonts w:ascii="Times New Roman" w:hAnsi="Times New Roman" w:cs="Times New Roman"/>
          <w:sz w:val="28"/>
          <w:szCs w:val="28"/>
        </w:rPr>
        <w:t xml:space="preserve"> степень достижения показателей (индикаторов) Программы в целом;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Пi </w:t>
      </w:r>
      <w:r w:rsidR="008F357D">
        <w:rPr>
          <w:rFonts w:ascii="Times New Roman" w:hAnsi="Times New Roman" w:cs="Times New Roman"/>
          <w:sz w:val="28"/>
          <w:szCs w:val="28"/>
        </w:rPr>
        <w:t>–</w:t>
      </w:r>
      <w:r w:rsidRPr="008F357D">
        <w:rPr>
          <w:rFonts w:ascii="Times New Roman" w:hAnsi="Times New Roman" w:cs="Times New Roman"/>
          <w:sz w:val="28"/>
          <w:szCs w:val="28"/>
        </w:rPr>
        <w:t xml:space="preserve"> степень достижения i-го планового значения показателя (индикатора Программы) принимается равным 1 в случаях, если Пi</w:t>
      </w:r>
      <w:r w:rsidR="008F357D">
        <w:rPr>
          <w:rFonts w:ascii="Times New Roman" w:hAnsi="Times New Roman" w:cs="Times New Roman"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sz w:val="28"/>
          <w:szCs w:val="28"/>
        </w:rPr>
        <w:t>&gt; 1;</w:t>
      </w:r>
    </w:p>
    <w:p w:rsidR="00975E7B" w:rsidRPr="008F357D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N </w:t>
      </w:r>
      <w:r w:rsidR="008F357D">
        <w:rPr>
          <w:rFonts w:ascii="Times New Roman" w:hAnsi="Times New Roman" w:cs="Times New Roman"/>
          <w:sz w:val="28"/>
          <w:szCs w:val="28"/>
        </w:rPr>
        <w:t>–</w:t>
      </w:r>
      <w:r w:rsidRPr="008F357D">
        <w:rPr>
          <w:rFonts w:ascii="Times New Roman" w:hAnsi="Times New Roman" w:cs="Times New Roman"/>
          <w:sz w:val="28"/>
          <w:szCs w:val="28"/>
        </w:rPr>
        <w:t xml:space="preserve"> количество пока</w:t>
      </w:r>
      <w:r w:rsidR="00EF08F6">
        <w:rPr>
          <w:rFonts w:ascii="Times New Roman" w:hAnsi="Times New Roman" w:cs="Times New Roman"/>
          <w:sz w:val="28"/>
          <w:szCs w:val="28"/>
        </w:rPr>
        <w:t>зателей (индикаторов) Программы.</w:t>
      </w:r>
    </w:p>
    <w:p w:rsidR="00975E7B" w:rsidRDefault="00975E7B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а) для показателей, желаемой тенденцией развития которых является увеличение значений:</w:t>
      </w:r>
    </w:p>
    <w:p w:rsidR="008F357D" w:rsidRPr="008F357D" w:rsidRDefault="008F357D" w:rsidP="008F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57D" w:rsidRDefault="005135AB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047115" cy="704215"/>
                <wp:effectExtent l="0" t="0" r="3175" b="635"/>
                <wp:docPr id="39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3875" y="252730"/>
                            <a:ext cx="292100" cy="635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1355" y="123190"/>
                            <a:ext cx="539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91515" y="123190"/>
                            <a:ext cx="1993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2305" y="38227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515" y="339090"/>
                            <a:ext cx="3136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8F357D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53085" y="171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8F357D" w:rsidRDefault="00A54D83">
                              <w:pPr>
                                <w:rPr>
                                  <w:sz w:val="24"/>
                                </w:rPr>
                              </w:pPr>
                              <w:r w:rsidRPr="008F357D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675" y="144780"/>
                            <a:ext cx="450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 w:rsidRPr="008F357D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6"/>
                                  <w:lang w:val="en-US"/>
                                </w:rPr>
                                <w:t>Пi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4670" y="2762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8F357D" w:rsidRDefault="00A54D83">
                              <w:pPr>
                                <w:rPr>
                                  <w:sz w:val="24"/>
                                </w:rPr>
                              </w:pPr>
                              <w:r w:rsidRPr="008F357D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6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33" editas="canvas" style="width:82.45pt;height:55.45pt;mso-position-horizontal-relative:char;mso-position-vertical-relative:line" coordsize="10471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">
                <v:shape id="_x0000_s1034" type="#_x0000_t75" style="position:absolute;width:10471;height:7042;visibility:visible;mso-wrap-style:square">
                  <v:fill o:detectmouseclick="t"/>
                  <v:path o:connecttype="none"/>
                </v:shape>
                <v:line id="Line 13" o:spid="_x0000_s1035" style="position:absolute;visibility:visible;mso-wrap-style:square" from="5238,2527" to="8159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sjZL4AAADbAAAADwAAAGRycy9kb3ducmV2LnhtbERPy4rCMBTdC/5DuII7TR1h0I5RBlFw&#10;64O6vTZ3mjLNTU0yWv36yUJweTjvxaqzjbiRD7VjBZNxBoK4dLrmSsHpuB3NQISIrLFxTAoeFGC1&#10;7PcWmGt35z3dDrESKYRDjgpMjG0uZSgNWQxj1xIn7sd5izFBX0nt8Z7CbSM/suxTWqw5NRhsaW2o&#10;/D38WQWXFq+mem7m5wZnsVhfQ7H1pVLDQff9BSJSF9/il3unFUzT+vQl/QC5/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myNkvgAAANsAAAAPAAAAAAAAAAAAAAAAAKEC&#10;AABkcnMvZG93bnJldi54bWxQSwUGAAAAAAQABAD5AAAAjAMAAAAA&#10;" strokeweight="36e-5mm"/>
                <v:rect id="Rectangle 14" o:spid="_x0000_s1036" style="position:absolute;left:6813;top:1231;width:540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" o:spid="_x0000_s1037" style="position:absolute;left:6915;top:1231;width:199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6" o:spid="_x0000_s1038" style="position:absolute;left:6623;top:3822;width:28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" o:spid="_x0000_s1039" style="position:absolute;left:6915;top:3390;width:313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54D83" w:rsidRPr="008F357D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8" o:spid="_x0000_s1040" style="position:absolute;left:5530;top:17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A54D83" w:rsidRPr="008F357D" w:rsidRDefault="00A54D83">
                        <w:pPr>
                          <w:rPr>
                            <w:sz w:val="24"/>
                          </w:rPr>
                        </w:pPr>
                        <w:r w:rsidRPr="008F357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9" o:spid="_x0000_s1041" style="position:absolute;left:666;top:1447;width:4502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i3MUA&#10;AADbAAAADwAAAGRycy9kb3ducmV2LnhtbESPQWvCQBSE74X+h+UVeim6UcH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GLcxQAAANsAAAAPAAAAAAAAAAAAAAAAAJgCAABkcnMv&#10;ZG93bnJldi54bWxQSwUGAAAAAAQABAD1AAAAigMAAAAA&#10;" filled="f" stroked="f">
                  <v:textbox style="mso-fit-shape-to-text:t" inset="0,0,0,0">
                    <w:txbxContent>
                      <w:p w:rsidR="00A54D83" w:rsidRDefault="00A54D83">
                        <w:r w:rsidRPr="008F357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6"/>
                            <w:lang w:val="en-US"/>
                          </w:rPr>
                          <w:t>Пi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5346;top:276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A54D83" w:rsidRPr="008F357D" w:rsidRDefault="00A54D83">
                        <w:pPr>
                          <w:rPr>
                            <w:sz w:val="24"/>
                          </w:rPr>
                        </w:pPr>
                        <w:r w:rsidRPr="008F357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где</w:t>
      </w:r>
      <w:r w:rsidR="005E0F28">
        <w:rPr>
          <w:rFonts w:ascii="Times New Roman" w:hAnsi="Times New Roman" w:cs="Times New Roman"/>
          <w:sz w:val="28"/>
          <w:szCs w:val="28"/>
        </w:rPr>
        <w:t>: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Пiф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значение i-го показателя (индикатора) Программы, фактически достигнутое на конец отчетного периода;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Пiпл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плановое значение i-го показателя (индикатора) Программы;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б) для показателей, желаемой тенденцией развития которых является уменьшение значений:</w:t>
      </w:r>
    </w:p>
    <w:p w:rsidR="005E0F28" w:rsidRPr="00A05BBD" w:rsidRDefault="005135AB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982980" cy="686435"/>
                <wp:effectExtent l="1905" t="0" r="0" b="3175"/>
                <wp:docPr id="29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3555" y="230505"/>
                            <a:ext cx="291465" cy="635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41350" y="11811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6120" y="102870"/>
                            <a:ext cx="10541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0400" y="36449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16915" y="330835"/>
                            <a:ext cx="206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13715" y="889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0185" y="120015"/>
                            <a:ext cx="2781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Пi=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2765" y="2552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43" editas="canvas" style="width:77.4pt;height:54.05pt;mso-position-horizontal-relative:char;mso-position-vertical-relative:line" coordsize="9829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">
                <v:shape id="_x0000_s1044" type="#_x0000_t75" style="position:absolute;width:9829;height:6864;visibility:visible;mso-wrap-style:square">
                  <v:fill o:detectmouseclick="t"/>
                  <v:path o:connecttype="none"/>
                </v:shape>
                <v:line id="Line 24" o:spid="_x0000_s1045" style="position:absolute;visibility:visible;mso-wrap-style:square" from="5035,2305" to="7950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4QIsIAAADbAAAADwAAAGRycy9kb3ducmV2LnhtbESPQWvCQBSE7wX/w/KE3upGDyWNriKi&#10;0GvTotdn9pkNZt/G3W2S+uvdQqHHYWa+YVab0baiJx8axwrmswwEceV0w7WCr8/DSw4iRGSNrWNS&#10;8EMBNuvJ0woL7Qb+oL6MtUgQDgUqMDF2hZShMmQxzFxHnLyL8xZjkr6W2uOQ4LaViyx7lRYbTgsG&#10;O9oZqq7lt1Vw7vBm6vv+7dRiHo+7WzgefKXU83TcLkFEGuN/+K/9rhUs5vD7Jf0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4QIsIAAADbAAAADwAAAAAAAAAAAAAA&#10;AAChAgAAZHJzL2Rvd25yZXYueG1sUEsFBgAAAAAEAAQA+QAAAJADAAAAAA==&#10;" strokeweight="36e-5mm"/>
                <v:rect id="Rectangle 25" o:spid="_x0000_s1046" style="position:absolute;left:6413;top:1181;width:28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6" o:spid="_x0000_s1047" style="position:absolute;left:7061;top:1028;width:105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пл</w:t>
                        </w:r>
                      </w:p>
                    </w:txbxContent>
                  </v:textbox>
                </v:rect>
                <v:rect id="Rectangle 27" o:spid="_x0000_s1048" style="position:absolute;left:6604;top:3644;width:28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" o:spid="_x0000_s1049" style="position:absolute;left:7169;top:3308;width:2063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ф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9" o:spid="_x0000_s1050" style="position:absolute;left:5137;top:8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30" o:spid="_x0000_s1051" style="position:absolute;left:2101;top:1200;width:2782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Пi=</w:t>
                        </w:r>
                      </w:p>
                    </w:txbxContent>
                  </v:textbox>
                </v:rect>
                <v:rect id="Rectangle 31" o:spid="_x0000_s1052" style="position:absolute;left:5327;top:255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5E7B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2) степени финансирования Программы, рассчитываемой как отношение фактического объема финансирования Программы из всех источников ресурсного обеспечения в целом (федеральный бюджет, консолидированный бюджет Республики Тыва, внебюджетные источники) к плановому объему финансирования Программы из всех источников ресурсного обеспечения в целом (федеральный бюджет, консолидированный бюджет Республики Тыва, внебюджетные источники):</w:t>
      </w:r>
    </w:p>
    <w:p w:rsidR="005E0F28" w:rsidRPr="005E0F28" w:rsidRDefault="005E0F28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28" w:rsidRDefault="005135AB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864870" cy="750570"/>
                <wp:effectExtent l="2540" t="0" r="0" b="2540"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5295" y="295275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82930" y="190500"/>
                            <a:ext cx="4953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68325" y="400685"/>
                            <a:ext cx="7937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пл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1965" y="104140"/>
                            <a:ext cx="12636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8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lang w:val="en-US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075" y="207645"/>
                            <a:ext cx="3448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8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lang w:val="en-US"/>
                                </w:rPr>
                                <w:t>У=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66090" y="314325"/>
                            <a:ext cx="12636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8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lang w:val="en-US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95020" y="19050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 w:rsidP="005E0F2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,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53" editas="canvas" style="width:68.1pt;height:59.1pt;mso-position-horizontal-relative:char;mso-position-vertical-relative:line" coordsize="8648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">
                <v:shape id="_x0000_s1054" type="#_x0000_t75" style="position:absolute;width:8648;height:7505;visibility:visible;mso-wrap-style:square">
                  <v:fill o:detectmouseclick="t"/>
                  <v:path o:connecttype="none"/>
                </v:shape>
                <v:line id="Line 35" o:spid="_x0000_s1055" style="position:absolute;visibility:visible;mso-wrap-style:square" from="4552,2952" to="6705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bJL0AAADbAAAADwAAAGRycy9kb3ducmV2LnhtbERPy6rCMBDdX/AfwgjurqkPRKpRVFDE&#10;la+Fy6EZ22AzKU3U+vdGENzN4TxnOm9sKR5Ue+NYQa+bgCDOnDacKzif1v9jED4gaywdk4IXeZjP&#10;Wn9TTLV78oEex5CLGMI+RQVFCFUqpc8Ksui7riKO3NXVFkOEdS51jc8YbkvZT5KRtGg4NhRY0aqg&#10;7Ha8WwWDk8XBDnl/MdnKbTZLsx/jS6lOu1lMQARqwk/8dW91nD+Ezy/xAD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82yS9AAAA2wAAAA8AAAAAAAAAAAAAAAAAoQIA&#10;AGRycy9kb3ducmV2LnhtbFBLBQYAAAAABAAEAPkAAACLAwAAAAA=&#10;" strokeweight="31e-5mm"/>
                <v:rect id="Rectangle 36" o:spid="_x0000_s1056" style="position:absolute;left:5829;top:1905;width:495;height:1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A54D83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37" o:spid="_x0000_s1057" style="position:absolute;left:5683;top:4006;width:794;height:19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A54D83" w:rsidRPr="005E0F28" w:rsidRDefault="00A54D83"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/>
                          </w:rPr>
                          <w:t>пл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38" o:spid="_x0000_s1058" style="position:absolute;left:4819;top:1041;width:1264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28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lang w:val="en-US"/>
                          </w:rPr>
                          <w:t>У</w:t>
                        </w:r>
                      </w:p>
                    </w:txbxContent>
                  </v:textbox>
                </v:rect>
                <v:rect id="Rectangle 39" o:spid="_x0000_s1059" style="position:absolute;left:920;top:2076;width:3448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28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lang w:val="en-US"/>
                          </w:rPr>
                          <w:t>У=</w:t>
                        </w:r>
                      </w:p>
                    </w:txbxContent>
                  </v:textbox>
                </v:rect>
                <v:rect id="Rectangle 40" o:spid="_x0000_s1060" style="position:absolute;left:4660;top:3143;width:1264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28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lang w:val="en-US"/>
                          </w:rPr>
                          <w:t>У</w:t>
                        </w:r>
                      </w:p>
                    </w:txbxContent>
                  </v:textbox>
                </v:rect>
                <v:rect id="Rectangle 49" o:spid="_x0000_s1061" style="position:absolute;left:7950;top:1905;width:45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A54D83" w:rsidRPr="005E0F28" w:rsidRDefault="00A54D83" w:rsidP="005E0F28">
                        <w:pPr>
                          <w:rPr>
                            <w:sz w:val="28"/>
                            <w:szCs w:val="28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,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где</w:t>
      </w:r>
      <w:r w:rsidR="005E0F28">
        <w:rPr>
          <w:rFonts w:ascii="Times New Roman" w:hAnsi="Times New Roman" w:cs="Times New Roman"/>
          <w:sz w:val="28"/>
          <w:szCs w:val="28"/>
        </w:rPr>
        <w:t>: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У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степень финансирования мероприятий Программы;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Уф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фактический объем финансирования Программы из всех источников ресурсного об</w:t>
      </w:r>
      <w:r w:rsidR="005E0F28">
        <w:rPr>
          <w:rFonts w:ascii="Times New Roman" w:hAnsi="Times New Roman" w:cs="Times New Roman"/>
          <w:sz w:val="28"/>
          <w:szCs w:val="28"/>
        </w:rPr>
        <w:t>е</w:t>
      </w:r>
      <w:r w:rsidRPr="005E0F28">
        <w:rPr>
          <w:rFonts w:ascii="Times New Roman" w:hAnsi="Times New Roman" w:cs="Times New Roman"/>
          <w:sz w:val="28"/>
          <w:szCs w:val="28"/>
        </w:rPr>
        <w:t>спечения в целом (федеральный бюджет, консолидированный бюджет Республики Тыва, внебюджетные источники);</w:t>
      </w:r>
    </w:p>
    <w:p w:rsidR="00975E7B" w:rsidRPr="005E0F28" w:rsidRDefault="00944223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5E7B" w:rsidRPr="005E0F28">
        <w:rPr>
          <w:rFonts w:ascii="Times New Roman" w:hAnsi="Times New Roman" w:cs="Times New Roman"/>
          <w:sz w:val="28"/>
          <w:szCs w:val="28"/>
        </w:rPr>
        <w:t xml:space="preserve">пл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="00975E7B" w:rsidRPr="005E0F28">
        <w:rPr>
          <w:rFonts w:ascii="Times New Roman" w:hAnsi="Times New Roman" w:cs="Times New Roman"/>
          <w:sz w:val="28"/>
          <w:szCs w:val="28"/>
        </w:rPr>
        <w:t xml:space="preserve"> плановый объем финансирования Программы из всех источников ресурсного обеспечения в целом (федеральный бюджет, консолидированный бюджет Республик</w:t>
      </w:r>
      <w:r w:rsidR="001E642E">
        <w:rPr>
          <w:rFonts w:ascii="Times New Roman" w:hAnsi="Times New Roman" w:cs="Times New Roman"/>
          <w:sz w:val="28"/>
          <w:szCs w:val="28"/>
        </w:rPr>
        <w:t>и Тыва, внебюджетные источники):</w:t>
      </w:r>
    </w:p>
    <w:p w:rsidR="00975E7B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3) степени реализации мероприятий Программы (достижения ожидаемых непосредственных результатов их реализации), рассчитываемой как отношение количества выполненных мероприятий из числа запланированных к реализации в отчетном периоде мероприятий к количеству мероприятий, запланированных к реализации в отчетном периоде.</w:t>
      </w:r>
    </w:p>
    <w:p w:rsidR="005E0F28" w:rsidRPr="005E0F28" w:rsidRDefault="005E0F28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28" w:rsidRDefault="005135AB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143000" cy="538480"/>
                <wp:effectExtent l="3810" t="3810" r="0" b="635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27380" y="246380"/>
                            <a:ext cx="184150" cy="635"/>
                          </a:xfrm>
                          <a:prstGeom prst="line">
                            <a:avLst/>
                          </a:prstGeom>
                          <a:noFill/>
                          <a:ln w="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8990" y="165100"/>
                            <a:ext cx="4953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4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32790" y="326390"/>
                            <a:ext cx="1263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8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0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90550" y="99695"/>
                            <a:ext cx="1530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40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16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9225" y="243205"/>
                            <a:ext cx="3308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М =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90550" y="260985"/>
                            <a:ext cx="1682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32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Cs w:val="16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62" editas="canvas" style="width:90pt;height:42.4pt;mso-position-horizontal-relative:char;mso-position-vertical-relative:line" coordsize="11430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">
                <v:shape id="_x0000_s1063" type="#_x0000_t75" style="position:absolute;width:11430;height:5384;visibility:visible;mso-wrap-style:square">
                  <v:fill o:detectmouseclick="t"/>
                  <v:path o:connecttype="none"/>
                </v:shape>
                <v:line id="Line 53" o:spid="_x0000_s1064" style="position:absolute;visibility:visible;mso-wrap-style:square" from="6273,2463" to="8115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okLsAAAADaAAAADwAAAGRycy9kb3ducmV2LnhtbERPy4rCMBTdC/MP4Qqzs6kOiFSjiDDg&#10;LGZRH8MsL821KTY3pYlt9evNQnB5OO/VZrC16Kj1lWMF0yQFQVw4XXGp4HT8nixA+ICssXZMCu7k&#10;YbP+GK0w067nnLpDKEUMYZ+hAhNCk0npC0MWfeIa4shdXGsxRNiWUrfYx3Bby1mazqXFimODwYZ2&#10;horr4WYVnIvL47f/am5/P/P7NO8e+c7+G6U+x8N2CSLQEN7il3uvFcSt8Uq8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aJC7AAAAA2gAAAA8AAAAAAAAAAAAAAAAA&#10;oQIAAGRycy9kb3ducmV2LnhtbFBLBQYAAAAABAAEAPkAAACOAwAAAAA=&#10;" strokeweight="22e-5mm"/>
                <v:rect id="Rectangle 54" o:spid="_x0000_s1065" style="position:absolute;left:8089;top:1651;width:496;height:1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24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55" o:spid="_x0000_s1066" style="position:absolute;left:7327;top:3263;width:1264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28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0"/>
                            <w:lang w:val="en-US"/>
                          </w:rPr>
                          <w:t>пл</w:t>
                        </w:r>
                      </w:p>
                    </w:txbxContent>
                  </v:textbox>
                </v:rect>
                <v:rect id="Rectangle 56" o:spid="_x0000_s1067" style="position:absolute;left:5905;top:996;width:1530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40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16"/>
                            <w:lang w:val="en-US"/>
                          </w:rPr>
                          <w:t>М</w:t>
                        </w:r>
                      </w:p>
                    </w:txbxContent>
                  </v:textbox>
                </v:rect>
                <v:rect id="Rectangle 57" o:spid="_x0000_s1068" style="position:absolute;left:1492;top:2432;width:3308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54D83" w:rsidRPr="005E0F28" w:rsidRDefault="00A54D83">
                        <w:pPr>
                          <w:rPr>
                            <w:sz w:val="28"/>
                            <w:szCs w:val="28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М = </w:t>
                        </w:r>
                      </w:p>
                    </w:txbxContent>
                  </v:textbox>
                </v:rect>
                <v:rect id="Rectangle 58" o:spid="_x0000_s1069" style="position:absolute;left:5905;top:2609;width:1683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32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Cs w:val="16"/>
                            <w:lang w:val="en-US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75E7B" w:rsidRPr="00A05B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F28" w:rsidRDefault="005E0F28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где</w:t>
      </w:r>
      <w:r w:rsidR="005E0F28">
        <w:rPr>
          <w:rFonts w:ascii="Times New Roman" w:hAnsi="Times New Roman" w:cs="Times New Roman"/>
          <w:sz w:val="28"/>
          <w:szCs w:val="28"/>
        </w:rPr>
        <w:t>: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М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 Программы;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Мф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количество выполненных мероприятий из числа мероприятий, запланированных к реализации в отчетном периоде;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Мпл </w:t>
      </w:r>
      <w:r w:rsidR="005E0F28">
        <w:rPr>
          <w:rFonts w:ascii="Times New Roman" w:hAnsi="Times New Roman" w:cs="Times New Roman"/>
          <w:sz w:val="28"/>
          <w:szCs w:val="28"/>
        </w:rPr>
        <w:t>–</w:t>
      </w:r>
      <w:r w:rsidRPr="005E0F28">
        <w:rPr>
          <w:rFonts w:ascii="Times New Roman" w:hAnsi="Times New Roman" w:cs="Times New Roman"/>
          <w:sz w:val="28"/>
          <w:szCs w:val="28"/>
        </w:rPr>
        <w:t xml:space="preserve"> количество мероприятий, запланированных к реализации в отчетном периоде;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4) эффективности реализации Программы в целом оценивается на основе степени достижения показателей (индикаторов), степени финансирования и степени реализации мероприятий Программы по следующей формуле:</w:t>
      </w:r>
    </w:p>
    <w:p w:rsidR="00975E7B" w:rsidRPr="00A05BBD" w:rsidRDefault="00975E7B" w:rsidP="00975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E7B" w:rsidRPr="00A05BBD" w:rsidRDefault="005135AB" w:rsidP="003D7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253365</wp:posOffset>
                </wp:positionV>
                <wp:extent cx="89535" cy="321945"/>
                <wp:effectExtent l="0" t="1905" r="0" b="0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D83" w:rsidRPr="005E0F28" w:rsidRDefault="00A54D83">
                            <w:pPr>
                              <w:rPr>
                                <w:sz w:val="32"/>
                              </w:rPr>
                            </w:pPr>
                            <w:r w:rsidRPr="005E0F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70" style="position:absolute;left:0;text-align:left;margin-left:228.3pt;margin-top:19.95pt;width:7.05pt;height:25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" filled="f" stroked="f">
                <v:textbox style="mso-fit-shape-to-text:t" inset="0,0,0,0">
                  <w:txbxContent>
                    <w:p w:rsidR="00A54D83" w:rsidRPr="005E0F28" w:rsidRDefault="00A54D83">
                      <w:pPr>
                        <w:rPr>
                          <w:sz w:val="32"/>
                        </w:rPr>
                      </w:pPr>
                      <w:r w:rsidRPr="005E0F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241550" cy="575310"/>
                <wp:effectExtent l="635" t="0" r="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06730" y="252730"/>
                            <a:ext cx="725170" cy="635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49580" y="83820"/>
                            <a:ext cx="7912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32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0"/>
                                  <w:lang w:val="en-US"/>
                                </w:rPr>
                                <w:t>П + У + 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94310" y="158115"/>
                            <a:ext cx="26225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Default="00A54D83"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0"/>
                                  <w:lang w:val="en-US"/>
                                </w:rPr>
                                <w:t>Э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76985" y="158115"/>
                            <a:ext cx="7734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D83" w:rsidRPr="005E0F28" w:rsidRDefault="00A54D83">
                              <w:pPr>
                                <w:rPr>
                                  <w:sz w:val="32"/>
                                </w:rPr>
                              </w:pPr>
                              <w:r w:rsidRPr="005E0F28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0"/>
                                  <w:lang w:val="en-US"/>
                                </w:rPr>
                                <w:t>× 100%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0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71" editas="canvas" style="width:176.5pt;height:45.3pt;mso-position-horizontal-relative:char;mso-position-vertical-relative:line" coordsize="22415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">
                <v:shape id="_x0000_s1072" type="#_x0000_t75" style="position:absolute;width:22415;height:5753;visibility:visible;mso-wrap-style:square">
                  <v:fill o:detectmouseclick="t"/>
                  <v:path o:connecttype="none"/>
                </v:shape>
                <v:line id="Line 78" o:spid="_x0000_s1073" style="position:absolute;visibility:visible;mso-wrap-style:square" from="5067,2527" to="12319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PDr8IAAADaAAAADwAAAGRycy9kb3ducmV2LnhtbESPQWvCQBSE7wX/w/KE3upGDyrRVUpR&#10;TI8muXh7Zp9JMPs27K6a+uu7QqHHYWa+YdbbwXTiTs63lhVMJwkI4srqlmsFZbH/WILwAVljZ5kU&#10;/JCH7Wb0tsZU2wcf6Z6HWkQI+xQVNCH0qZS+asign9ieOHoX6wyGKF0ttcNHhJtOzpJkLg22HBca&#10;7Omroeqa34yCZ1bsylN2OJ7L56n4trl3i8tSqffx8LkCEWgI/+G/dqYVzOB1Jd4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PDr8IAAADaAAAADwAAAAAAAAAAAAAA&#10;AAChAgAAZHJzL2Rvd25yZXYueG1sUEsFBgAAAAAEAAQA+QAAAJADAAAAAA==&#10;" strokeweight="28e-5mm"/>
                <v:rect id="Rectangle 79" o:spid="_x0000_s1074" style="position:absolute;left:4495;top:838;width:7912;height:16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d9cMA&#10;AADaAAAADwAAAGRycy9kb3ducmV2LnhtbESP3WoCMRSE7wu+QzhC72p2axFdjWIFsRS88OcBDpvj&#10;ZnVzsiZRt2/fFApeDjPzDTNbdLYRd/KhdqwgH2QgiEuna64UHA/rtzGIEJE1No5JwQ8FWMx7LzMs&#10;tHvwju77WIkE4VCgAhNjW0gZSkMWw8C1xMk7OW8xJukrqT0+Etw28j3LRtJizWnBYEsrQ+Vlf7MK&#10;6HOzm5yXwWylz0O+/R5NPjZXpV773XIKIlIXn+H/9pdWMIS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d9cMAAADaAAAADwAAAAAAAAAAAAAAAACYAgAAZHJzL2Rv&#10;d25yZXYueG1sUEsFBgAAAAAEAAQA9QAAAIgDAAAAAA==&#10;" filled="f" stroked="f">
                  <v:textbox inset="0,0,0,0">
                    <w:txbxContent>
                      <w:p w:rsidR="00A54D83" w:rsidRPr="005E0F28" w:rsidRDefault="00A54D83">
                        <w:pPr>
                          <w:rPr>
                            <w:sz w:val="32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0"/>
                            <w:lang w:val="en-US"/>
                          </w:rPr>
                          <w:t>П + У + М</w:t>
                        </w:r>
                      </w:p>
                    </w:txbxContent>
                  </v:textbox>
                </v:rect>
                <v:rect id="Rectangle 80" o:spid="_x0000_s1075" style="position:absolute;left:1943;top:1581;width:2622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A54D83" w:rsidRDefault="00A54D83"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0"/>
                            <w:lang w:val="en-US"/>
                          </w:rPr>
                          <w:t>Э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" o:spid="_x0000_s1076" style="position:absolute;left:12769;top:1581;width:773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A54D83" w:rsidRPr="005E0F28" w:rsidRDefault="00A54D83">
                        <w:pPr>
                          <w:rPr>
                            <w:sz w:val="32"/>
                          </w:rPr>
                        </w:pPr>
                        <w:r w:rsidRPr="005E0F2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0"/>
                            <w:lang w:val="en-US"/>
                          </w:rPr>
                          <w:t>× 100%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0"/>
                          </w:rPr>
                          <w:t xml:space="preserve"> 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lastRenderedPageBreak/>
        <w:t>Программа считается высокоэффективной, если эффективность реализации Программы составила не менее 90 процентов.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Программа считается среднеэффективной, если эффективность реализации Программы составила не менее 70 процентов.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Программа считается низкоэффективной, если эффективность реализации Программы составила не менее 60 процентов.</w:t>
      </w:r>
    </w:p>
    <w:p w:rsidR="00975E7B" w:rsidRPr="005E0F28" w:rsidRDefault="00975E7B" w:rsidP="005E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FB33ED" w:rsidRDefault="00FB33ED" w:rsidP="00A05B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33ED" w:rsidRDefault="00FB33ED" w:rsidP="00A05B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33ED" w:rsidRDefault="001E642E" w:rsidP="001E64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B33ED" w:rsidRDefault="00FB33ED" w:rsidP="00A05B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0F28" w:rsidRDefault="005E0F28" w:rsidP="00A05B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5E0F28" w:rsidSect="008F357D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E0F28" w:rsidRPr="008F357D" w:rsidRDefault="005E0F28" w:rsidP="005E0F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5E0F28" w:rsidRDefault="005E0F28" w:rsidP="005E0F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5E0F28" w:rsidRDefault="005E0F28" w:rsidP="005E0F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57D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5E0F28" w:rsidRPr="008F357D" w:rsidRDefault="005E0F28" w:rsidP="005E0F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357D">
        <w:rPr>
          <w:rFonts w:ascii="Times New Roman" w:hAnsi="Times New Roman" w:cs="Times New Roman"/>
          <w:sz w:val="28"/>
          <w:szCs w:val="28"/>
        </w:rPr>
        <w:t>промышленности и инвестиционной политики Республики Тыва</w:t>
      </w:r>
    </w:p>
    <w:p w:rsidR="005E0F28" w:rsidRPr="008F357D" w:rsidRDefault="005E0F28" w:rsidP="005E0F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</w:t>
      </w:r>
      <w:r w:rsidRPr="008F357D">
        <w:rPr>
          <w:rFonts w:ascii="Times New Roman" w:hAnsi="Times New Roman" w:cs="Times New Roman"/>
          <w:sz w:val="28"/>
          <w:szCs w:val="28"/>
        </w:rPr>
        <w:t>2024 годы»</w:t>
      </w:r>
    </w:p>
    <w:p w:rsidR="00FB33ED" w:rsidRDefault="00FB33ED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F28" w:rsidRDefault="005E0F28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F28" w:rsidRPr="005E0F28" w:rsidRDefault="005E0F28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3ED" w:rsidRPr="005E0F28" w:rsidRDefault="00FB33ED" w:rsidP="005E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28">
        <w:rPr>
          <w:rFonts w:ascii="Times New Roman" w:hAnsi="Times New Roman" w:cs="Times New Roman"/>
          <w:b/>
          <w:sz w:val="28"/>
          <w:szCs w:val="28"/>
        </w:rPr>
        <w:t>М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Е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Т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О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Д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И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К</w:t>
      </w:r>
      <w:r w:rsidR="005E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28">
        <w:rPr>
          <w:rFonts w:ascii="Times New Roman" w:hAnsi="Times New Roman" w:cs="Times New Roman"/>
          <w:b/>
          <w:sz w:val="28"/>
          <w:szCs w:val="28"/>
        </w:rPr>
        <w:t>А</w:t>
      </w:r>
    </w:p>
    <w:p w:rsidR="00FB33ED" w:rsidRPr="005E0F28" w:rsidRDefault="005E0F28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расчета целевых показателей (индикаторов)</w:t>
      </w:r>
    </w:p>
    <w:p w:rsidR="00FB33ED" w:rsidRPr="005E0F28" w:rsidRDefault="005E0F28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5E0F28" w:rsidRDefault="005E0F28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5E0F28">
        <w:rPr>
          <w:rFonts w:ascii="Times New Roman" w:hAnsi="Times New Roman" w:cs="Times New Roman"/>
          <w:sz w:val="28"/>
          <w:szCs w:val="28"/>
        </w:rPr>
        <w:t xml:space="preserve">азвитие промышленности и инвестиционной </w:t>
      </w:r>
    </w:p>
    <w:p w:rsidR="00FB33ED" w:rsidRPr="005E0F28" w:rsidRDefault="005E0F28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F28">
        <w:rPr>
          <w:rFonts w:ascii="Times New Roman" w:hAnsi="Times New Roman" w:cs="Times New Roman"/>
          <w:sz w:val="28"/>
          <w:szCs w:val="28"/>
        </w:rPr>
        <w:t xml:space="preserve">политики Республики Тыва </w:t>
      </w:r>
      <w:r>
        <w:rPr>
          <w:rFonts w:ascii="Times New Roman" w:hAnsi="Times New Roman" w:cs="Times New Roman"/>
          <w:sz w:val="28"/>
          <w:szCs w:val="28"/>
        </w:rPr>
        <w:t>на 2022-</w:t>
      </w:r>
      <w:r w:rsidRPr="005E0F28">
        <w:rPr>
          <w:rFonts w:ascii="Times New Roman" w:hAnsi="Times New Roman" w:cs="Times New Roman"/>
          <w:sz w:val="28"/>
          <w:szCs w:val="28"/>
        </w:rPr>
        <w:t>2024 годы»</w:t>
      </w:r>
    </w:p>
    <w:p w:rsidR="00FB33ED" w:rsidRPr="005E0F28" w:rsidRDefault="00FB33ED" w:rsidP="005E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4536"/>
        <w:gridCol w:w="2765"/>
      </w:tblGrid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(индикаторов) Программы</w:t>
            </w:r>
          </w:p>
        </w:tc>
        <w:tc>
          <w:tcPr>
            <w:tcW w:w="4536" w:type="dxa"/>
          </w:tcPr>
          <w:p w:rsidR="00FB33ED" w:rsidRPr="005E0F28" w:rsidRDefault="00FB33ED" w:rsidP="005E0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Методика расчета целевых показателей (индикаторов) Программы</w:t>
            </w:r>
          </w:p>
        </w:tc>
        <w:tc>
          <w:tcPr>
            <w:tcW w:w="2765" w:type="dxa"/>
          </w:tcPr>
          <w:p w:rsidR="00FB33ED" w:rsidRPr="005E0F28" w:rsidRDefault="00FB33ED" w:rsidP="005E0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Республики Тыва, ответственный за оценку достижения плановых значений целевых показателей </w:t>
            </w:r>
            <w:r w:rsidR="001E64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индикаторов) Программы</w:t>
            </w: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B33ED" w:rsidRPr="005E0F28" w:rsidRDefault="00FB33ED" w:rsidP="005E0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FB33ED" w:rsidRPr="005E0F28" w:rsidRDefault="00FB33ED" w:rsidP="005E0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4536" w:type="dxa"/>
          </w:tcPr>
          <w:p w:rsidR="00000BAC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214F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асчет согласно официальной статистической методологии </w:t>
            </w:r>
            <w:r w:rsidR="00E0477F" w:rsidRPr="005E0F28">
              <w:rPr>
                <w:rFonts w:ascii="Times New Roman" w:hAnsi="Times New Roman" w:cs="Times New Roman"/>
                <w:sz w:val="24"/>
                <w:szCs w:val="24"/>
              </w:rPr>
              <w:t>определения инвестиций в основной капитал, утвержденной приказом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стата от 25 ноября </w:t>
            </w:r>
            <w:r w:rsidR="00E0477F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B33ED" w:rsidRPr="005E0F28" w:rsidRDefault="00E0477F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746.</w:t>
            </w:r>
          </w:p>
          <w:p w:rsidR="00000BAC" w:rsidRDefault="00E0477F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CC6EEC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ФНС № </w:t>
            </w:r>
            <w:r w:rsidR="00564382" w:rsidRPr="005E0F28">
              <w:rPr>
                <w:rFonts w:ascii="Times New Roman" w:hAnsi="Times New Roman" w:cs="Times New Roman"/>
                <w:sz w:val="24"/>
                <w:szCs w:val="24"/>
              </w:rPr>
              <w:t>П-2 «Сведения об инвестициях в нефинансовые активы»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382" w:rsidRPr="005E0F28">
              <w:rPr>
                <w:rFonts w:ascii="Times New Roman" w:hAnsi="Times New Roman" w:cs="Times New Roman"/>
                <w:sz w:val="24"/>
                <w:szCs w:val="24"/>
              </w:rPr>
              <w:t>(ежеквартально до 20 числа</w:t>
            </w:r>
            <w:r w:rsidR="00357048" w:rsidRPr="005E0F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564382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AC" w:rsidRDefault="00564382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П-2 (инвест) «Сведения об инвестиционной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деятельности» (ежегодно до 1 апреля)</w:t>
            </w:r>
            <w:r w:rsidR="00357048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30E1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AC" w:rsidRDefault="000E30E1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1-ВЭС «Сведения о деятельности предприятия с участием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иностранного капитала»</w:t>
            </w:r>
            <w:r w:rsidR="000E06BA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до 24 марта)</w:t>
            </w:r>
            <w:r w:rsidR="00C459C0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477F" w:rsidRPr="005E0F28" w:rsidRDefault="000E30E1" w:rsidP="001E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ДАФЛ «Обследование деловой активности организации,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сфере финансового лизинга» (ежегодно до 10 февраля)</w:t>
            </w:r>
          </w:p>
        </w:tc>
        <w:tc>
          <w:tcPr>
            <w:tcW w:w="2765" w:type="dxa"/>
          </w:tcPr>
          <w:p w:rsidR="00FB33ED" w:rsidRPr="005E0F28" w:rsidRDefault="00FB33ED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и промышленности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4536" w:type="dxa"/>
          </w:tcPr>
          <w:p w:rsidR="00BA3CE9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03BC" w:rsidRPr="005E0F28">
              <w:rPr>
                <w:rFonts w:ascii="Times New Roman" w:hAnsi="Times New Roman" w:cs="Times New Roman"/>
                <w:sz w:val="24"/>
                <w:szCs w:val="24"/>
              </w:rPr>
              <w:t>асчет согласно официальной статистической методологии исчисления индекса промышленного производства, утвержденной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зом Росстата от 8 мая </w:t>
            </w:r>
          </w:p>
          <w:p w:rsidR="00FB33ED" w:rsidRPr="005E0F28" w:rsidRDefault="005603B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301.</w:t>
            </w:r>
          </w:p>
          <w:p w:rsidR="00535481" w:rsidRPr="005E0F28" w:rsidRDefault="00535481" w:rsidP="00BA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Источники данных: ФНС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1-предприятие «Основные сведения о деятельности организации»</w:t>
            </w:r>
            <w:r w:rsidR="00A03A68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до 1 апреля)</w:t>
            </w:r>
            <w:r w:rsidR="00C30B62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765" w:type="dxa"/>
          </w:tcPr>
          <w:p w:rsidR="00FB33ED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и промышленности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</w:tbl>
    <w:p w:rsidR="00000BAC" w:rsidRDefault="00000BAC"/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4536"/>
        <w:gridCol w:w="2765"/>
      </w:tblGrid>
      <w:tr w:rsidR="00000BAC" w:rsidRPr="005E0F28" w:rsidTr="00000BAC">
        <w:trPr>
          <w:tblHeader/>
          <w:jc w:val="center"/>
        </w:trPr>
        <w:tc>
          <w:tcPr>
            <w:tcW w:w="2836" w:type="dxa"/>
          </w:tcPr>
          <w:p w:rsidR="00000BAC" w:rsidRPr="005E0F28" w:rsidRDefault="00000BAC" w:rsidP="00A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000BAC" w:rsidRPr="005E0F28" w:rsidRDefault="00000BAC" w:rsidP="00A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000BAC" w:rsidRPr="005E0F28" w:rsidRDefault="00000BAC" w:rsidP="00A12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BAC" w:rsidRPr="005E0F28" w:rsidTr="005E0F28">
        <w:trPr>
          <w:jc w:val="center"/>
        </w:trPr>
        <w:tc>
          <w:tcPr>
            <w:tcW w:w="2836" w:type="dxa"/>
          </w:tcPr>
          <w:p w:rsidR="00000BAC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0BAC" w:rsidRDefault="00000BAC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ПМ «Сведения об основных показателях деятельности малого предприятия» (ежемесячно 29 числа);</w:t>
            </w:r>
          </w:p>
          <w:p w:rsidR="00000BAC" w:rsidRDefault="00000BAC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МП (микро) «Сведения об основных показателях деятельности микропредприятия» (ежегодная до 5 февраля);</w:t>
            </w:r>
          </w:p>
          <w:p w:rsidR="00000BAC" w:rsidRDefault="00000BAC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1-П предприниматель «Сведения о деятельности индивидуального предпринимателя» (ежегодно до 1 апреля); </w:t>
            </w:r>
          </w:p>
          <w:p w:rsidR="00000BAC" w:rsidRDefault="00000BAC" w:rsidP="001E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ПМ-пром «Сведения о производстве продукции малым предприятием» (ежемесячно до 10 числа)</w:t>
            </w:r>
          </w:p>
        </w:tc>
        <w:tc>
          <w:tcPr>
            <w:tcW w:w="2765" w:type="dxa"/>
          </w:tcPr>
          <w:p w:rsidR="00000BAC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виду экономической деятельности «Обрабатывающие производства» по отношению к предыдущему году</w:t>
            </w:r>
          </w:p>
        </w:tc>
        <w:tc>
          <w:tcPr>
            <w:tcW w:w="4536" w:type="dxa"/>
          </w:tcPr>
          <w:p w:rsidR="00000BAC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4E53" w:rsidRPr="005E0F28">
              <w:rPr>
                <w:rFonts w:ascii="Times New Roman" w:hAnsi="Times New Roman" w:cs="Times New Roman"/>
                <w:sz w:val="24"/>
                <w:szCs w:val="24"/>
              </w:rPr>
              <w:t>сточники данных: ФНС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E53" w:rsidRPr="005E0F28">
              <w:rPr>
                <w:rFonts w:ascii="Times New Roman" w:hAnsi="Times New Roman" w:cs="Times New Roman"/>
                <w:sz w:val="24"/>
                <w:szCs w:val="24"/>
              </w:rPr>
              <w:t>№ 1-предприятие «Основные сведения о деятельности организации»</w:t>
            </w:r>
            <w:r w:rsidR="005F35CD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до 1 апреля)</w:t>
            </w:r>
            <w:r w:rsidR="00084E53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0BAC" w:rsidRDefault="00084E53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A68" w:rsidRPr="005E0F28">
              <w:rPr>
                <w:rFonts w:ascii="Times New Roman" w:hAnsi="Times New Roman" w:cs="Times New Roman"/>
                <w:sz w:val="24"/>
                <w:szCs w:val="24"/>
              </w:rPr>
              <w:t>ПМ «Сведения об основных показателях деятельности малого предприятия» (ежемесячно 29 числа)</w:t>
            </w:r>
            <w:r w:rsidR="00C94051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BAC" w:rsidRDefault="00A03A68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МП (микро) «</w:t>
            </w:r>
            <w:r w:rsidR="005F35CD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основных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показателях деятельности микропредприятия» (ежегодная до 5 февраля)</w:t>
            </w:r>
            <w:r w:rsidR="00C94051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84E53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AC" w:rsidRDefault="00084E53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1-П предприниматель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деятельности </w:t>
            </w:r>
            <w:r w:rsidR="00357048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предпринимателя»</w:t>
            </w:r>
            <w:r w:rsidR="00C94051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до 1 апреля);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3ED" w:rsidRPr="005E0F28" w:rsidRDefault="00084E53" w:rsidP="001E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ПМ-пром «Сведения о производстве продукции малым предприятием»</w:t>
            </w:r>
            <w:r w:rsidR="00C94051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(ежемесячно до 10 числа)</w:t>
            </w:r>
          </w:p>
        </w:tc>
        <w:tc>
          <w:tcPr>
            <w:tcW w:w="2765" w:type="dxa"/>
          </w:tcPr>
          <w:p w:rsidR="00FB33ED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и промышленности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м инвестиций в основной капитал по виду экономической деятельности «Обрабатывающие производства»</w:t>
            </w:r>
          </w:p>
        </w:tc>
        <w:tc>
          <w:tcPr>
            <w:tcW w:w="4536" w:type="dxa"/>
          </w:tcPr>
          <w:p w:rsidR="00000BAC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6C7" w:rsidRPr="005E0F28">
              <w:rPr>
                <w:rFonts w:ascii="Times New Roman" w:hAnsi="Times New Roman" w:cs="Times New Roman"/>
                <w:sz w:val="24"/>
                <w:szCs w:val="24"/>
              </w:rPr>
              <w:t>сточники данных: ФНС № П-2 «Сведения об инвестициях в нефинансовые активы»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C7" w:rsidRPr="005E0F28">
              <w:rPr>
                <w:rFonts w:ascii="Times New Roman" w:hAnsi="Times New Roman" w:cs="Times New Roman"/>
                <w:sz w:val="24"/>
                <w:szCs w:val="24"/>
              </w:rPr>
              <w:t>(ежеквартально</w:t>
            </w:r>
            <w:r w:rsidR="00467576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до 20 числа</w:t>
            </w:r>
            <w:r w:rsidR="00C94051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00BAC" w:rsidRDefault="00F166C7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П-2 (инвест) «Сведения об инвестиционной</w:t>
            </w:r>
            <w:r w:rsidR="00000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деятельности» (</w:t>
            </w:r>
            <w:r w:rsidR="00564382" w:rsidRPr="005E0F28">
              <w:rPr>
                <w:rFonts w:ascii="Times New Roman" w:hAnsi="Times New Roman" w:cs="Times New Roman"/>
                <w:sz w:val="24"/>
                <w:szCs w:val="24"/>
              </w:rPr>
              <w:t>ежегодно до 1 апреля</w:t>
            </w:r>
            <w:r w:rsidR="00C94051" w:rsidRPr="005E0F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AC" w:rsidRDefault="00F166C7" w:rsidP="0000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ПМ «Сведения об основных показателях деятельности малого предприятия»</w:t>
            </w:r>
            <w:r w:rsidR="00833157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(ежемесячно</w:t>
            </w:r>
            <w:r w:rsidR="00467576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29 числа</w:t>
            </w:r>
            <w:r w:rsidR="00833157" w:rsidRPr="005E0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7DCF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3ED" w:rsidRPr="005E0F28" w:rsidRDefault="00F166C7" w:rsidP="001E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МП (микро) «Сведения об основных показателях деятельности микропредприятия»</w:t>
            </w:r>
            <w:r w:rsidR="00833157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(ежегодная до 5 февраля)</w:t>
            </w:r>
          </w:p>
        </w:tc>
        <w:tc>
          <w:tcPr>
            <w:tcW w:w="2765" w:type="dxa"/>
          </w:tcPr>
          <w:p w:rsidR="00FB33ED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и промышленности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</w:t>
            </w:r>
          </w:p>
        </w:tc>
        <w:tc>
          <w:tcPr>
            <w:tcW w:w="4536" w:type="dxa"/>
          </w:tcPr>
          <w:p w:rsidR="00560709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данных: ФНС </w:t>
            </w:r>
            <w:r w:rsidR="00E7775C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>1-натура-БМ «Сведения о производстве, отгрузке продукции и балансе производственных мощностей» (годовая до 10 февраля)</w:t>
            </w:r>
            <w:r w:rsidR="00ED7DCF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0709" w:rsidRPr="005E0F28" w:rsidRDefault="00560709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№ 1-ДАП «Обследование деловой активности организаций добывающих, обрабатывающих производств, осуществляющих обеспечение электрической энергией, газом и паром</w:t>
            </w:r>
            <w:r w:rsidR="00C85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кондиционирование воздуха</w:t>
            </w:r>
            <w:r w:rsidR="008F0B29" w:rsidRPr="005E0F28">
              <w:rPr>
                <w:rFonts w:ascii="Times New Roman" w:hAnsi="Times New Roman" w:cs="Times New Roman"/>
                <w:sz w:val="24"/>
                <w:szCs w:val="24"/>
              </w:rPr>
              <w:t>» (ежемесячно до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10 числа</w:t>
            </w:r>
            <w:r w:rsidR="00ED7DCF" w:rsidRPr="005E0F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0BAC" w:rsidRDefault="008F0B29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>ДАП-ПМ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>Обследование деловой активности малых предприятий добывающих, обрабатывающих производств, осуществляющих обеспечение электрической энергией, газом и паром, кондиционирование воздуха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1480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(ежеквартально до 10 числа)</w:t>
            </w:r>
            <w:r w:rsidR="00ED7DCF" w:rsidRPr="005E0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3ED" w:rsidRPr="005E0F28" w:rsidRDefault="008F0B29" w:rsidP="001E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>ПМ-пром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 продукции малым предприятием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» (ежеквартально до</w:t>
            </w:r>
            <w:r w:rsidR="00560709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10 числа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</w:tcPr>
          <w:p w:rsidR="00FB33ED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и промышленности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FB33ED" w:rsidRPr="005E0F28" w:rsidTr="005E0F28">
        <w:trPr>
          <w:jc w:val="center"/>
        </w:trPr>
        <w:tc>
          <w:tcPr>
            <w:tcW w:w="2836" w:type="dxa"/>
          </w:tcPr>
          <w:p w:rsidR="00FB33ED" w:rsidRPr="005E0F28" w:rsidRDefault="00FB33ED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133797" w:rsidRPr="005E0F2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4536" w:type="dxa"/>
          </w:tcPr>
          <w:p w:rsidR="00FB33ED" w:rsidRPr="005E0F28" w:rsidRDefault="00000BAC" w:rsidP="00C85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75C" w:rsidRPr="005E0F28">
              <w:rPr>
                <w:rFonts w:ascii="Times New Roman" w:hAnsi="Times New Roman" w:cs="Times New Roman"/>
                <w:sz w:val="24"/>
                <w:szCs w:val="24"/>
              </w:rPr>
              <w:t>сточник данных: ФНС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97" w:rsidRPr="005E0F28">
              <w:rPr>
                <w:rFonts w:ascii="Times New Roman" w:hAnsi="Times New Roman" w:cs="Times New Roman"/>
                <w:sz w:val="24"/>
                <w:szCs w:val="24"/>
              </w:rPr>
              <w:t>П-4 «Сведения о численности и заработной плате работников»</w:t>
            </w:r>
            <w:r w:rsidR="00CD23AA"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(ежемесячно, ежеквартально до 15 числа)</w:t>
            </w:r>
          </w:p>
        </w:tc>
        <w:tc>
          <w:tcPr>
            <w:tcW w:w="2765" w:type="dxa"/>
          </w:tcPr>
          <w:p w:rsidR="00FB33ED" w:rsidRPr="005E0F28" w:rsidRDefault="00000BAC" w:rsidP="005E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и промышленности </w:t>
            </w:r>
            <w:r w:rsidRPr="005E0F2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</w:tbl>
    <w:p w:rsidR="00B603CC" w:rsidRDefault="00B603CC" w:rsidP="00975E7B">
      <w:pPr>
        <w:tabs>
          <w:tab w:val="left" w:pos="4035"/>
        </w:tabs>
        <w:rPr>
          <w:rFonts w:ascii="Times New Roman" w:eastAsia="Times New Roman" w:hAnsi="Times New Roman" w:cs="Times New Roman"/>
          <w:lang w:eastAsia="ru-RU"/>
        </w:rPr>
      </w:pPr>
    </w:p>
    <w:p w:rsidR="00000BAC" w:rsidRDefault="00000BAC" w:rsidP="00975E7B">
      <w:pPr>
        <w:tabs>
          <w:tab w:val="left" w:pos="4035"/>
        </w:tabs>
        <w:rPr>
          <w:rFonts w:ascii="Times New Roman" w:eastAsia="Times New Roman" w:hAnsi="Times New Roman" w:cs="Times New Roman"/>
          <w:lang w:eastAsia="ru-RU"/>
        </w:rPr>
      </w:pPr>
    </w:p>
    <w:p w:rsidR="00000BAC" w:rsidRDefault="00000BAC" w:rsidP="00975E7B">
      <w:pPr>
        <w:tabs>
          <w:tab w:val="left" w:pos="4035"/>
        </w:tabs>
        <w:rPr>
          <w:rFonts w:ascii="Times New Roman" w:eastAsia="Times New Roman" w:hAnsi="Times New Roman" w:cs="Times New Roman"/>
          <w:lang w:eastAsia="ru-RU"/>
        </w:rPr>
      </w:pPr>
    </w:p>
    <w:p w:rsidR="00975E7B" w:rsidRPr="00CA4DBB" w:rsidRDefault="00975E7B" w:rsidP="00000BAC">
      <w:pPr>
        <w:tabs>
          <w:tab w:val="left" w:pos="4035"/>
        </w:tabs>
        <w:rPr>
          <w:rFonts w:ascii="Times New Roman" w:eastAsia="Times New Roman" w:hAnsi="Times New Roman" w:cs="Times New Roman"/>
          <w:lang w:eastAsia="ru-RU"/>
        </w:rPr>
      </w:pPr>
    </w:p>
    <w:sectPr w:rsidR="00975E7B" w:rsidRPr="00CA4DBB" w:rsidSect="00000BAC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5B" w:rsidRDefault="000E2A5B" w:rsidP="00E5477A">
      <w:pPr>
        <w:spacing w:after="0" w:line="240" w:lineRule="auto"/>
      </w:pPr>
      <w:r>
        <w:separator/>
      </w:r>
    </w:p>
  </w:endnote>
  <w:endnote w:type="continuationSeparator" w:id="0">
    <w:p w:rsidR="000E2A5B" w:rsidRDefault="000E2A5B" w:rsidP="00E5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3" w:rsidRDefault="00A54D8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3" w:rsidRDefault="00A54D8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3" w:rsidRDefault="00A54D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5B" w:rsidRDefault="000E2A5B" w:rsidP="00E5477A">
      <w:pPr>
        <w:spacing w:after="0" w:line="240" w:lineRule="auto"/>
      </w:pPr>
      <w:r>
        <w:separator/>
      </w:r>
    </w:p>
  </w:footnote>
  <w:footnote w:type="continuationSeparator" w:id="0">
    <w:p w:rsidR="000E2A5B" w:rsidRDefault="000E2A5B" w:rsidP="00E5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3" w:rsidRDefault="00A54D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509"/>
    </w:sdtPr>
    <w:sdtEndPr>
      <w:rPr>
        <w:rFonts w:ascii="Times New Roman" w:hAnsi="Times New Roman" w:cs="Times New Roman"/>
        <w:sz w:val="24"/>
        <w:szCs w:val="24"/>
      </w:rPr>
    </w:sdtEndPr>
    <w:sdtContent>
      <w:p w:rsidR="00A54D83" w:rsidRPr="00E5477A" w:rsidRDefault="0034488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47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4D83" w:rsidRPr="00E547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47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2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47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3" w:rsidRDefault="00A54D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97F"/>
    <w:multiLevelType w:val="multilevel"/>
    <w:tmpl w:val="EC0A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9B1412"/>
    <w:multiLevelType w:val="multilevel"/>
    <w:tmpl w:val="54DAC1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252028"/>
    <w:multiLevelType w:val="multilevel"/>
    <w:tmpl w:val="CDC808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A5B56A6"/>
    <w:multiLevelType w:val="multilevel"/>
    <w:tmpl w:val="E2B863B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bfabdb3-87fc-4a28-84ed-3c7bef2a5cd2"/>
  </w:docVars>
  <w:rsids>
    <w:rsidRoot w:val="00EC5C26"/>
    <w:rsid w:val="00000BAC"/>
    <w:rsid w:val="000013F0"/>
    <w:rsid w:val="000023B0"/>
    <w:rsid w:val="000038BA"/>
    <w:rsid w:val="00004B81"/>
    <w:rsid w:val="000051AD"/>
    <w:rsid w:val="000106AD"/>
    <w:rsid w:val="00022825"/>
    <w:rsid w:val="00022D6A"/>
    <w:rsid w:val="00024D0A"/>
    <w:rsid w:val="000253F0"/>
    <w:rsid w:val="00031461"/>
    <w:rsid w:val="00032BFB"/>
    <w:rsid w:val="00037684"/>
    <w:rsid w:val="0003780E"/>
    <w:rsid w:val="0004033F"/>
    <w:rsid w:val="0004643E"/>
    <w:rsid w:val="000519AA"/>
    <w:rsid w:val="00052C40"/>
    <w:rsid w:val="000548D0"/>
    <w:rsid w:val="00060DE3"/>
    <w:rsid w:val="0006172D"/>
    <w:rsid w:val="0006180A"/>
    <w:rsid w:val="0006187A"/>
    <w:rsid w:val="00067630"/>
    <w:rsid w:val="000703C9"/>
    <w:rsid w:val="000761AB"/>
    <w:rsid w:val="00076375"/>
    <w:rsid w:val="00081729"/>
    <w:rsid w:val="0008228A"/>
    <w:rsid w:val="0008269C"/>
    <w:rsid w:val="00083C8F"/>
    <w:rsid w:val="00084482"/>
    <w:rsid w:val="000845BD"/>
    <w:rsid w:val="00084E53"/>
    <w:rsid w:val="00086301"/>
    <w:rsid w:val="00086984"/>
    <w:rsid w:val="00090052"/>
    <w:rsid w:val="0009053D"/>
    <w:rsid w:val="00090B6C"/>
    <w:rsid w:val="00091ED7"/>
    <w:rsid w:val="00092C16"/>
    <w:rsid w:val="00096717"/>
    <w:rsid w:val="000A0CA0"/>
    <w:rsid w:val="000A22DC"/>
    <w:rsid w:val="000A48FE"/>
    <w:rsid w:val="000A5341"/>
    <w:rsid w:val="000A5918"/>
    <w:rsid w:val="000A5AB6"/>
    <w:rsid w:val="000B0410"/>
    <w:rsid w:val="000B4301"/>
    <w:rsid w:val="000C0737"/>
    <w:rsid w:val="000C37DC"/>
    <w:rsid w:val="000C65F3"/>
    <w:rsid w:val="000C6A0C"/>
    <w:rsid w:val="000C7E63"/>
    <w:rsid w:val="000D12C2"/>
    <w:rsid w:val="000D2138"/>
    <w:rsid w:val="000D3914"/>
    <w:rsid w:val="000D3FA6"/>
    <w:rsid w:val="000D57A4"/>
    <w:rsid w:val="000D5818"/>
    <w:rsid w:val="000E06BA"/>
    <w:rsid w:val="000E2A5B"/>
    <w:rsid w:val="000E30E1"/>
    <w:rsid w:val="000E4BFF"/>
    <w:rsid w:val="000F6EE5"/>
    <w:rsid w:val="001013E8"/>
    <w:rsid w:val="00101C73"/>
    <w:rsid w:val="00103057"/>
    <w:rsid w:val="00105650"/>
    <w:rsid w:val="00105F09"/>
    <w:rsid w:val="0011418D"/>
    <w:rsid w:val="001153BC"/>
    <w:rsid w:val="001216C1"/>
    <w:rsid w:val="001248BA"/>
    <w:rsid w:val="00132D83"/>
    <w:rsid w:val="00132F9B"/>
    <w:rsid w:val="00133797"/>
    <w:rsid w:val="00134A40"/>
    <w:rsid w:val="00137AB7"/>
    <w:rsid w:val="001426C4"/>
    <w:rsid w:val="001429B8"/>
    <w:rsid w:val="00145918"/>
    <w:rsid w:val="00146402"/>
    <w:rsid w:val="00151C3A"/>
    <w:rsid w:val="00154502"/>
    <w:rsid w:val="00155111"/>
    <w:rsid w:val="00156C1B"/>
    <w:rsid w:val="00160781"/>
    <w:rsid w:val="00163860"/>
    <w:rsid w:val="001640E3"/>
    <w:rsid w:val="00170565"/>
    <w:rsid w:val="00171267"/>
    <w:rsid w:val="00176F3B"/>
    <w:rsid w:val="00182B73"/>
    <w:rsid w:val="00183FC9"/>
    <w:rsid w:val="00184A64"/>
    <w:rsid w:val="001865D7"/>
    <w:rsid w:val="00191699"/>
    <w:rsid w:val="00193EFC"/>
    <w:rsid w:val="00195F13"/>
    <w:rsid w:val="001A0840"/>
    <w:rsid w:val="001A2BDC"/>
    <w:rsid w:val="001A6488"/>
    <w:rsid w:val="001A665D"/>
    <w:rsid w:val="001A6D40"/>
    <w:rsid w:val="001A72A4"/>
    <w:rsid w:val="001A7615"/>
    <w:rsid w:val="001B3FB3"/>
    <w:rsid w:val="001B6436"/>
    <w:rsid w:val="001B7DFF"/>
    <w:rsid w:val="001C4DC2"/>
    <w:rsid w:val="001C4E2B"/>
    <w:rsid w:val="001C691D"/>
    <w:rsid w:val="001C7022"/>
    <w:rsid w:val="001D18E1"/>
    <w:rsid w:val="001D48EB"/>
    <w:rsid w:val="001D78E5"/>
    <w:rsid w:val="001E25CA"/>
    <w:rsid w:val="001E4B37"/>
    <w:rsid w:val="001E5D7D"/>
    <w:rsid w:val="001E642E"/>
    <w:rsid w:val="001F09AC"/>
    <w:rsid w:val="001F3ABA"/>
    <w:rsid w:val="001F3E14"/>
    <w:rsid w:val="001F6239"/>
    <w:rsid w:val="001F71BA"/>
    <w:rsid w:val="00200251"/>
    <w:rsid w:val="002018EA"/>
    <w:rsid w:val="00201F7D"/>
    <w:rsid w:val="00206CB2"/>
    <w:rsid w:val="00206DF2"/>
    <w:rsid w:val="00207969"/>
    <w:rsid w:val="002116C8"/>
    <w:rsid w:val="002153A6"/>
    <w:rsid w:val="002153FC"/>
    <w:rsid w:val="00215AC4"/>
    <w:rsid w:val="0021688B"/>
    <w:rsid w:val="002213EB"/>
    <w:rsid w:val="002216B1"/>
    <w:rsid w:val="00221D8D"/>
    <w:rsid w:val="002225F7"/>
    <w:rsid w:val="002243E6"/>
    <w:rsid w:val="002269F7"/>
    <w:rsid w:val="002302FE"/>
    <w:rsid w:val="00230F00"/>
    <w:rsid w:val="00232E47"/>
    <w:rsid w:val="0023555B"/>
    <w:rsid w:val="00241997"/>
    <w:rsid w:val="00244F21"/>
    <w:rsid w:val="00257CB5"/>
    <w:rsid w:val="00263831"/>
    <w:rsid w:val="002653A0"/>
    <w:rsid w:val="00270763"/>
    <w:rsid w:val="00272EB9"/>
    <w:rsid w:val="00273A08"/>
    <w:rsid w:val="00275094"/>
    <w:rsid w:val="0028395A"/>
    <w:rsid w:val="00287177"/>
    <w:rsid w:val="00287821"/>
    <w:rsid w:val="00295783"/>
    <w:rsid w:val="002974EC"/>
    <w:rsid w:val="002A25A3"/>
    <w:rsid w:val="002A3AF6"/>
    <w:rsid w:val="002A3E4D"/>
    <w:rsid w:val="002B2021"/>
    <w:rsid w:val="002B5992"/>
    <w:rsid w:val="002B63A3"/>
    <w:rsid w:val="002B68F4"/>
    <w:rsid w:val="002C0D81"/>
    <w:rsid w:val="002C1D14"/>
    <w:rsid w:val="002C3C85"/>
    <w:rsid w:val="002C707A"/>
    <w:rsid w:val="002D36C2"/>
    <w:rsid w:val="002D48AC"/>
    <w:rsid w:val="002D5A44"/>
    <w:rsid w:val="002D7AFA"/>
    <w:rsid w:val="002F7AF8"/>
    <w:rsid w:val="00302CEA"/>
    <w:rsid w:val="00303AB2"/>
    <w:rsid w:val="00305561"/>
    <w:rsid w:val="003079E4"/>
    <w:rsid w:val="003106F4"/>
    <w:rsid w:val="00311A77"/>
    <w:rsid w:val="00315F34"/>
    <w:rsid w:val="0031632D"/>
    <w:rsid w:val="003175CE"/>
    <w:rsid w:val="0031779C"/>
    <w:rsid w:val="00320F09"/>
    <w:rsid w:val="00321AB6"/>
    <w:rsid w:val="00323E8A"/>
    <w:rsid w:val="003262AF"/>
    <w:rsid w:val="00327F77"/>
    <w:rsid w:val="003322FD"/>
    <w:rsid w:val="00344886"/>
    <w:rsid w:val="003451AD"/>
    <w:rsid w:val="003476AA"/>
    <w:rsid w:val="003517F9"/>
    <w:rsid w:val="00351DF6"/>
    <w:rsid w:val="00352226"/>
    <w:rsid w:val="00356AD1"/>
    <w:rsid w:val="00357048"/>
    <w:rsid w:val="00357263"/>
    <w:rsid w:val="00362B70"/>
    <w:rsid w:val="00363221"/>
    <w:rsid w:val="00364BA0"/>
    <w:rsid w:val="00364D26"/>
    <w:rsid w:val="00364E78"/>
    <w:rsid w:val="003672B2"/>
    <w:rsid w:val="0036766C"/>
    <w:rsid w:val="003762A9"/>
    <w:rsid w:val="00381C17"/>
    <w:rsid w:val="00382DE9"/>
    <w:rsid w:val="00383125"/>
    <w:rsid w:val="00383385"/>
    <w:rsid w:val="003869C0"/>
    <w:rsid w:val="00387224"/>
    <w:rsid w:val="00387689"/>
    <w:rsid w:val="00393A59"/>
    <w:rsid w:val="0039603E"/>
    <w:rsid w:val="003A18B6"/>
    <w:rsid w:val="003A2794"/>
    <w:rsid w:val="003A5074"/>
    <w:rsid w:val="003A573D"/>
    <w:rsid w:val="003A5FC8"/>
    <w:rsid w:val="003A7503"/>
    <w:rsid w:val="003B3277"/>
    <w:rsid w:val="003B39E4"/>
    <w:rsid w:val="003B45AB"/>
    <w:rsid w:val="003C5F9B"/>
    <w:rsid w:val="003C7852"/>
    <w:rsid w:val="003D289F"/>
    <w:rsid w:val="003D3C37"/>
    <w:rsid w:val="003D7344"/>
    <w:rsid w:val="003E14AF"/>
    <w:rsid w:val="003E2718"/>
    <w:rsid w:val="003E2D27"/>
    <w:rsid w:val="003E64AF"/>
    <w:rsid w:val="003E705D"/>
    <w:rsid w:val="003F0DCB"/>
    <w:rsid w:val="003F39D6"/>
    <w:rsid w:val="003F416E"/>
    <w:rsid w:val="003F4D04"/>
    <w:rsid w:val="003F65AE"/>
    <w:rsid w:val="003F6DB5"/>
    <w:rsid w:val="003F7344"/>
    <w:rsid w:val="0040170A"/>
    <w:rsid w:val="00402E27"/>
    <w:rsid w:val="00410F0D"/>
    <w:rsid w:val="00414FA4"/>
    <w:rsid w:val="00414FAE"/>
    <w:rsid w:val="00416A3D"/>
    <w:rsid w:val="00417AE2"/>
    <w:rsid w:val="0042542A"/>
    <w:rsid w:val="0042651B"/>
    <w:rsid w:val="0042799D"/>
    <w:rsid w:val="00443830"/>
    <w:rsid w:val="0044709F"/>
    <w:rsid w:val="004476AB"/>
    <w:rsid w:val="0045501C"/>
    <w:rsid w:val="00455458"/>
    <w:rsid w:val="004560DA"/>
    <w:rsid w:val="00463458"/>
    <w:rsid w:val="00464E81"/>
    <w:rsid w:val="00465B3C"/>
    <w:rsid w:val="00466D7A"/>
    <w:rsid w:val="00466E08"/>
    <w:rsid w:val="00467576"/>
    <w:rsid w:val="004711A6"/>
    <w:rsid w:val="004718CE"/>
    <w:rsid w:val="00476154"/>
    <w:rsid w:val="004763AD"/>
    <w:rsid w:val="00480B55"/>
    <w:rsid w:val="00481232"/>
    <w:rsid w:val="004823F2"/>
    <w:rsid w:val="0048793B"/>
    <w:rsid w:val="0049507B"/>
    <w:rsid w:val="004960BA"/>
    <w:rsid w:val="00497DFA"/>
    <w:rsid w:val="004A0AE9"/>
    <w:rsid w:val="004A2857"/>
    <w:rsid w:val="004A5276"/>
    <w:rsid w:val="004B1C55"/>
    <w:rsid w:val="004B7A21"/>
    <w:rsid w:val="004C4513"/>
    <w:rsid w:val="004C6952"/>
    <w:rsid w:val="004C771B"/>
    <w:rsid w:val="004C799B"/>
    <w:rsid w:val="004D314A"/>
    <w:rsid w:val="004D40A1"/>
    <w:rsid w:val="004D46EC"/>
    <w:rsid w:val="004D523F"/>
    <w:rsid w:val="004D5403"/>
    <w:rsid w:val="004D6B97"/>
    <w:rsid w:val="004D6E29"/>
    <w:rsid w:val="004E0045"/>
    <w:rsid w:val="004E0E9E"/>
    <w:rsid w:val="004E5321"/>
    <w:rsid w:val="004E6FDA"/>
    <w:rsid w:val="004E7980"/>
    <w:rsid w:val="004F011A"/>
    <w:rsid w:val="004F0823"/>
    <w:rsid w:val="004F361C"/>
    <w:rsid w:val="004F5E95"/>
    <w:rsid w:val="004F5E96"/>
    <w:rsid w:val="004F64BD"/>
    <w:rsid w:val="004F6877"/>
    <w:rsid w:val="005015FD"/>
    <w:rsid w:val="00501966"/>
    <w:rsid w:val="00501CE1"/>
    <w:rsid w:val="00504C5D"/>
    <w:rsid w:val="00504D76"/>
    <w:rsid w:val="00505C9B"/>
    <w:rsid w:val="00505EF3"/>
    <w:rsid w:val="005061DF"/>
    <w:rsid w:val="005108B1"/>
    <w:rsid w:val="0051237E"/>
    <w:rsid w:val="0051337B"/>
    <w:rsid w:val="005135AB"/>
    <w:rsid w:val="00513DB1"/>
    <w:rsid w:val="00514A1B"/>
    <w:rsid w:val="00515E34"/>
    <w:rsid w:val="005221D6"/>
    <w:rsid w:val="005230D2"/>
    <w:rsid w:val="00523624"/>
    <w:rsid w:val="00523985"/>
    <w:rsid w:val="00523A69"/>
    <w:rsid w:val="00527792"/>
    <w:rsid w:val="00530034"/>
    <w:rsid w:val="00530D75"/>
    <w:rsid w:val="00531BE3"/>
    <w:rsid w:val="00532325"/>
    <w:rsid w:val="0053292E"/>
    <w:rsid w:val="00534234"/>
    <w:rsid w:val="005347BE"/>
    <w:rsid w:val="00535481"/>
    <w:rsid w:val="00536301"/>
    <w:rsid w:val="00541559"/>
    <w:rsid w:val="00542C85"/>
    <w:rsid w:val="005467BD"/>
    <w:rsid w:val="00547244"/>
    <w:rsid w:val="00552170"/>
    <w:rsid w:val="005526EC"/>
    <w:rsid w:val="00552CD6"/>
    <w:rsid w:val="005563F3"/>
    <w:rsid w:val="005603BC"/>
    <w:rsid w:val="00560709"/>
    <w:rsid w:val="00562394"/>
    <w:rsid w:val="0056326A"/>
    <w:rsid w:val="00564382"/>
    <w:rsid w:val="00566B2E"/>
    <w:rsid w:val="00570BF2"/>
    <w:rsid w:val="005718E7"/>
    <w:rsid w:val="005724D9"/>
    <w:rsid w:val="00576425"/>
    <w:rsid w:val="0058044F"/>
    <w:rsid w:val="005817B8"/>
    <w:rsid w:val="00585F18"/>
    <w:rsid w:val="0059013A"/>
    <w:rsid w:val="005926F6"/>
    <w:rsid w:val="005928B8"/>
    <w:rsid w:val="0059489A"/>
    <w:rsid w:val="0059646A"/>
    <w:rsid w:val="00596C1B"/>
    <w:rsid w:val="005A2B56"/>
    <w:rsid w:val="005A3CA5"/>
    <w:rsid w:val="005A616F"/>
    <w:rsid w:val="005B0467"/>
    <w:rsid w:val="005B04A9"/>
    <w:rsid w:val="005B04CE"/>
    <w:rsid w:val="005B2DA6"/>
    <w:rsid w:val="005B6D86"/>
    <w:rsid w:val="005B6EF3"/>
    <w:rsid w:val="005C6B90"/>
    <w:rsid w:val="005C6C79"/>
    <w:rsid w:val="005D519E"/>
    <w:rsid w:val="005D606E"/>
    <w:rsid w:val="005E03E7"/>
    <w:rsid w:val="005E0F28"/>
    <w:rsid w:val="005E2338"/>
    <w:rsid w:val="005E3FF1"/>
    <w:rsid w:val="005E6E03"/>
    <w:rsid w:val="005F1162"/>
    <w:rsid w:val="005F20E6"/>
    <w:rsid w:val="005F35CD"/>
    <w:rsid w:val="005F5471"/>
    <w:rsid w:val="005F6511"/>
    <w:rsid w:val="00600A8A"/>
    <w:rsid w:val="00602764"/>
    <w:rsid w:val="0060608D"/>
    <w:rsid w:val="006077BB"/>
    <w:rsid w:val="00611D02"/>
    <w:rsid w:val="0062057E"/>
    <w:rsid w:val="0062072E"/>
    <w:rsid w:val="00623683"/>
    <w:rsid w:val="006242CF"/>
    <w:rsid w:val="00625AC6"/>
    <w:rsid w:val="006307E7"/>
    <w:rsid w:val="006319EF"/>
    <w:rsid w:val="00633137"/>
    <w:rsid w:val="0063360A"/>
    <w:rsid w:val="00633F32"/>
    <w:rsid w:val="006415A1"/>
    <w:rsid w:val="00643AF0"/>
    <w:rsid w:val="00644D27"/>
    <w:rsid w:val="00646217"/>
    <w:rsid w:val="00650326"/>
    <w:rsid w:val="006513FB"/>
    <w:rsid w:val="00651465"/>
    <w:rsid w:val="00651593"/>
    <w:rsid w:val="00652998"/>
    <w:rsid w:val="006551C1"/>
    <w:rsid w:val="00657FCF"/>
    <w:rsid w:val="00662216"/>
    <w:rsid w:val="006648B2"/>
    <w:rsid w:val="0066752B"/>
    <w:rsid w:val="006725C1"/>
    <w:rsid w:val="00672B24"/>
    <w:rsid w:val="006744B5"/>
    <w:rsid w:val="00677D73"/>
    <w:rsid w:val="00691F54"/>
    <w:rsid w:val="00692991"/>
    <w:rsid w:val="00693416"/>
    <w:rsid w:val="00694B82"/>
    <w:rsid w:val="00695056"/>
    <w:rsid w:val="00695B84"/>
    <w:rsid w:val="006A0A8A"/>
    <w:rsid w:val="006A0EC7"/>
    <w:rsid w:val="006A102E"/>
    <w:rsid w:val="006A1417"/>
    <w:rsid w:val="006A2BEA"/>
    <w:rsid w:val="006A50ED"/>
    <w:rsid w:val="006A6A17"/>
    <w:rsid w:val="006A7A25"/>
    <w:rsid w:val="006B01A5"/>
    <w:rsid w:val="006B0BF9"/>
    <w:rsid w:val="006B1424"/>
    <w:rsid w:val="006B2F5E"/>
    <w:rsid w:val="006B5726"/>
    <w:rsid w:val="006B6358"/>
    <w:rsid w:val="006C0C8C"/>
    <w:rsid w:val="006C1EC6"/>
    <w:rsid w:val="006C2627"/>
    <w:rsid w:val="006C4619"/>
    <w:rsid w:val="006C49DD"/>
    <w:rsid w:val="006D3DE6"/>
    <w:rsid w:val="006D59A0"/>
    <w:rsid w:val="006D750F"/>
    <w:rsid w:val="006E605E"/>
    <w:rsid w:val="006F0AE9"/>
    <w:rsid w:val="007020D8"/>
    <w:rsid w:val="00702F95"/>
    <w:rsid w:val="00703207"/>
    <w:rsid w:val="00703A1F"/>
    <w:rsid w:val="007106CC"/>
    <w:rsid w:val="00710E61"/>
    <w:rsid w:val="0071130C"/>
    <w:rsid w:val="007146F7"/>
    <w:rsid w:val="007171F7"/>
    <w:rsid w:val="007251EF"/>
    <w:rsid w:val="007342EB"/>
    <w:rsid w:val="007361C2"/>
    <w:rsid w:val="00737FFC"/>
    <w:rsid w:val="007410C8"/>
    <w:rsid w:val="00742BBA"/>
    <w:rsid w:val="00745664"/>
    <w:rsid w:val="007469F0"/>
    <w:rsid w:val="007521DA"/>
    <w:rsid w:val="007533EA"/>
    <w:rsid w:val="007538C3"/>
    <w:rsid w:val="0075448D"/>
    <w:rsid w:val="00761409"/>
    <w:rsid w:val="007656C6"/>
    <w:rsid w:val="00766569"/>
    <w:rsid w:val="00767C0A"/>
    <w:rsid w:val="00773E85"/>
    <w:rsid w:val="007741D0"/>
    <w:rsid w:val="0077508B"/>
    <w:rsid w:val="007750BA"/>
    <w:rsid w:val="00777C38"/>
    <w:rsid w:val="00781CFD"/>
    <w:rsid w:val="007910C5"/>
    <w:rsid w:val="007912D5"/>
    <w:rsid w:val="00791549"/>
    <w:rsid w:val="00792213"/>
    <w:rsid w:val="007929F4"/>
    <w:rsid w:val="00792EB5"/>
    <w:rsid w:val="007A1593"/>
    <w:rsid w:val="007A3586"/>
    <w:rsid w:val="007A3C9F"/>
    <w:rsid w:val="007A532B"/>
    <w:rsid w:val="007A5A31"/>
    <w:rsid w:val="007B10AE"/>
    <w:rsid w:val="007B11A7"/>
    <w:rsid w:val="007B164B"/>
    <w:rsid w:val="007B3700"/>
    <w:rsid w:val="007B6475"/>
    <w:rsid w:val="007B7067"/>
    <w:rsid w:val="007C173B"/>
    <w:rsid w:val="007C2B78"/>
    <w:rsid w:val="007C2F7C"/>
    <w:rsid w:val="007C42E6"/>
    <w:rsid w:val="007C4332"/>
    <w:rsid w:val="007C57F2"/>
    <w:rsid w:val="007C6388"/>
    <w:rsid w:val="007D318D"/>
    <w:rsid w:val="007D33A1"/>
    <w:rsid w:val="007D415C"/>
    <w:rsid w:val="007D75F9"/>
    <w:rsid w:val="007E4B06"/>
    <w:rsid w:val="007E5981"/>
    <w:rsid w:val="007E652E"/>
    <w:rsid w:val="007E6F84"/>
    <w:rsid w:val="007E7E3A"/>
    <w:rsid w:val="007F0C0F"/>
    <w:rsid w:val="007F791B"/>
    <w:rsid w:val="00802503"/>
    <w:rsid w:val="00802599"/>
    <w:rsid w:val="008035CC"/>
    <w:rsid w:val="00810F41"/>
    <w:rsid w:val="008170AD"/>
    <w:rsid w:val="00821052"/>
    <w:rsid w:val="0082624E"/>
    <w:rsid w:val="00826696"/>
    <w:rsid w:val="00831EB3"/>
    <w:rsid w:val="00832EBD"/>
    <w:rsid w:val="00833157"/>
    <w:rsid w:val="00834EB5"/>
    <w:rsid w:val="00835A6F"/>
    <w:rsid w:val="008367A3"/>
    <w:rsid w:val="00836E6D"/>
    <w:rsid w:val="0084055A"/>
    <w:rsid w:val="00840721"/>
    <w:rsid w:val="00841C93"/>
    <w:rsid w:val="00842522"/>
    <w:rsid w:val="0084360E"/>
    <w:rsid w:val="00845727"/>
    <w:rsid w:val="00850E8F"/>
    <w:rsid w:val="00851508"/>
    <w:rsid w:val="00854236"/>
    <w:rsid w:val="00860949"/>
    <w:rsid w:val="00863397"/>
    <w:rsid w:val="008664DE"/>
    <w:rsid w:val="00866D3A"/>
    <w:rsid w:val="00871380"/>
    <w:rsid w:val="0087296A"/>
    <w:rsid w:val="00872B01"/>
    <w:rsid w:val="0087364E"/>
    <w:rsid w:val="0087553E"/>
    <w:rsid w:val="00876552"/>
    <w:rsid w:val="00882EEB"/>
    <w:rsid w:val="00883981"/>
    <w:rsid w:val="00887C49"/>
    <w:rsid w:val="00891938"/>
    <w:rsid w:val="00891A88"/>
    <w:rsid w:val="00896196"/>
    <w:rsid w:val="0089664C"/>
    <w:rsid w:val="008A214F"/>
    <w:rsid w:val="008A2303"/>
    <w:rsid w:val="008A63B8"/>
    <w:rsid w:val="008A6989"/>
    <w:rsid w:val="008B0F18"/>
    <w:rsid w:val="008B2F41"/>
    <w:rsid w:val="008B586F"/>
    <w:rsid w:val="008B617F"/>
    <w:rsid w:val="008B6CA9"/>
    <w:rsid w:val="008B7517"/>
    <w:rsid w:val="008B7E89"/>
    <w:rsid w:val="008C41DC"/>
    <w:rsid w:val="008C4ABC"/>
    <w:rsid w:val="008C7328"/>
    <w:rsid w:val="008D3887"/>
    <w:rsid w:val="008D4550"/>
    <w:rsid w:val="008D765A"/>
    <w:rsid w:val="008D7D19"/>
    <w:rsid w:val="008E2B54"/>
    <w:rsid w:val="008E44DC"/>
    <w:rsid w:val="008E6B7A"/>
    <w:rsid w:val="008F0B29"/>
    <w:rsid w:val="008F1F9C"/>
    <w:rsid w:val="008F2569"/>
    <w:rsid w:val="008F29FB"/>
    <w:rsid w:val="008F357D"/>
    <w:rsid w:val="008F6CC3"/>
    <w:rsid w:val="008F7129"/>
    <w:rsid w:val="008F7661"/>
    <w:rsid w:val="00900225"/>
    <w:rsid w:val="009004AE"/>
    <w:rsid w:val="00902C70"/>
    <w:rsid w:val="00903511"/>
    <w:rsid w:val="0090378A"/>
    <w:rsid w:val="00904C98"/>
    <w:rsid w:val="00905188"/>
    <w:rsid w:val="00905947"/>
    <w:rsid w:val="00906988"/>
    <w:rsid w:val="00906BCB"/>
    <w:rsid w:val="00906CA9"/>
    <w:rsid w:val="0090705A"/>
    <w:rsid w:val="00911E69"/>
    <w:rsid w:val="00913412"/>
    <w:rsid w:val="009155C7"/>
    <w:rsid w:val="009168A2"/>
    <w:rsid w:val="00916F33"/>
    <w:rsid w:val="00917E0D"/>
    <w:rsid w:val="0092285C"/>
    <w:rsid w:val="00925289"/>
    <w:rsid w:val="0092692F"/>
    <w:rsid w:val="00927354"/>
    <w:rsid w:val="00930121"/>
    <w:rsid w:val="00930491"/>
    <w:rsid w:val="009313C2"/>
    <w:rsid w:val="009325DA"/>
    <w:rsid w:val="00934714"/>
    <w:rsid w:val="00934B28"/>
    <w:rsid w:val="00935C5C"/>
    <w:rsid w:val="0093647C"/>
    <w:rsid w:val="009403B7"/>
    <w:rsid w:val="00944223"/>
    <w:rsid w:val="0094527F"/>
    <w:rsid w:val="009469DD"/>
    <w:rsid w:val="00950389"/>
    <w:rsid w:val="00951378"/>
    <w:rsid w:val="00955573"/>
    <w:rsid w:val="00955BD6"/>
    <w:rsid w:val="00955E64"/>
    <w:rsid w:val="00962457"/>
    <w:rsid w:val="009640F7"/>
    <w:rsid w:val="009679A8"/>
    <w:rsid w:val="009712E6"/>
    <w:rsid w:val="00974EB9"/>
    <w:rsid w:val="00975387"/>
    <w:rsid w:val="00975E7B"/>
    <w:rsid w:val="00976F7E"/>
    <w:rsid w:val="00985831"/>
    <w:rsid w:val="00985F46"/>
    <w:rsid w:val="009876BC"/>
    <w:rsid w:val="00990E3F"/>
    <w:rsid w:val="0099176B"/>
    <w:rsid w:val="00991E9B"/>
    <w:rsid w:val="00991FA7"/>
    <w:rsid w:val="00995179"/>
    <w:rsid w:val="009A087F"/>
    <w:rsid w:val="009A1F4D"/>
    <w:rsid w:val="009A20E0"/>
    <w:rsid w:val="009A7D08"/>
    <w:rsid w:val="009B3722"/>
    <w:rsid w:val="009C2837"/>
    <w:rsid w:val="009C2FCA"/>
    <w:rsid w:val="009C3DAC"/>
    <w:rsid w:val="009C4D9A"/>
    <w:rsid w:val="009C69BB"/>
    <w:rsid w:val="009D43BE"/>
    <w:rsid w:val="009D5AF9"/>
    <w:rsid w:val="009D78A7"/>
    <w:rsid w:val="009E0E7E"/>
    <w:rsid w:val="009E1B8D"/>
    <w:rsid w:val="009E3B8F"/>
    <w:rsid w:val="009E7DE1"/>
    <w:rsid w:val="009E7E40"/>
    <w:rsid w:val="009F0CA4"/>
    <w:rsid w:val="009F0F3B"/>
    <w:rsid w:val="00A002AC"/>
    <w:rsid w:val="00A03A68"/>
    <w:rsid w:val="00A03CCC"/>
    <w:rsid w:val="00A04DAD"/>
    <w:rsid w:val="00A05BBD"/>
    <w:rsid w:val="00A074BE"/>
    <w:rsid w:val="00A07E7B"/>
    <w:rsid w:val="00A101AC"/>
    <w:rsid w:val="00A10661"/>
    <w:rsid w:val="00A129DE"/>
    <w:rsid w:val="00A13CA8"/>
    <w:rsid w:val="00A15BC9"/>
    <w:rsid w:val="00A301B3"/>
    <w:rsid w:val="00A31B4E"/>
    <w:rsid w:val="00A3483A"/>
    <w:rsid w:val="00A34C43"/>
    <w:rsid w:val="00A35123"/>
    <w:rsid w:val="00A36E29"/>
    <w:rsid w:val="00A403A8"/>
    <w:rsid w:val="00A42B19"/>
    <w:rsid w:val="00A44F66"/>
    <w:rsid w:val="00A4582D"/>
    <w:rsid w:val="00A45E27"/>
    <w:rsid w:val="00A54D83"/>
    <w:rsid w:val="00A56AF9"/>
    <w:rsid w:val="00A57D06"/>
    <w:rsid w:val="00A6098E"/>
    <w:rsid w:val="00A613D5"/>
    <w:rsid w:val="00A63748"/>
    <w:rsid w:val="00A63D6E"/>
    <w:rsid w:val="00A65B87"/>
    <w:rsid w:val="00A674BA"/>
    <w:rsid w:val="00A70B59"/>
    <w:rsid w:val="00A73503"/>
    <w:rsid w:val="00A737B5"/>
    <w:rsid w:val="00A75A16"/>
    <w:rsid w:val="00A76643"/>
    <w:rsid w:val="00A76A1D"/>
    <w:rsid w:val="00A83292"/>
    <w:rsid w:val="00A843ED"/>
    <w:rsid w:val="00A912B3"/>
    <w:rsid w:val="00A9286D"/>
    <w:rsid w:val="00A9472E"/>
    <w:rsid w:val="00A95BBF"/>
    <w:rsid w:val="00A961B0"/>
    <w:rsid w:val="00A9713A"/>
    <w:rsid w:val="00AA06F6"/>
    <w:rsid w:val="00AA47E2"/>
    <w:rsid w:val="00AA656B"/>
    <w:rsid w:val="00AA7284"/>
    <w:rsid w:val="00AB2A68"/>
    <w:rsid w:val="00AB5D04"/>
    <w:rsid w:val="00AC14A6"/>
    <w:rsid w:val="00AC1E98"/>
    <w:rsid w:val="00AC25EE"/>
    <w:rsid w:val="00AC3A1C"/>
    <w:rsid w:val="00AC5142"/>
    <w:rsid w:val="00AC5ADE"/>
    <w:rsid w:val="00AD2B25"/>
    <w:rsid w:val="00AD2E3D"/>
    <w:rsid w:val="00AD4325"/>
    <w:rsid w:val="00AD5524"/>
    <w:rsid w:val="00AD5837"/>
    <w:rsid w:val="00AD62E7"/>
    <w:rsid w:val="00AD687A"/>
    <w:rsid w:val="00AE2676"/>
    <w:rsid w:val="00AE3AC9"/>
    <w:rsid w:val="00AE60ED"/>
    <w:rsid w:val="00AE758E"/>
    <w:rsid w:val="00AE7723"/>
    <w:rsid w:val="00AF1D74"/>
    <w:rsid w:val="00AF2A58"/>
    <w:rsid w:val="00AF2F67"/>
    <w:rsid w:val="00B021BA"/>
    <w:rsid w:val="00B03BFE"/>
    <w:rsid w:val="00B058B3"/>
    <w:rsid w:val="00B07324"/>
    <w:rsid w:val="00B10710"/>
    <w:rsid w:val="00B11989"/>
    <w:rsid w:val="00B11ADD"/>
    <w:rsid w:val="00B11D48"/>
    <w:rsid w:val="00B12CB6"/>
    <w:rsid w:val="00B13831"/>
    <w:rsid w:val="00B15985"/>
    <w:rsid w:val="00B24AB3"/>
    <w:rsid w:val="00B24BB5"/>
    <w:rsid w:val="00B24F1D"/>
    <w:rsid w:val="00B34F7E"/>
    <w:rsid w:val="00B3605A"/>
    <w:rsid w:val="00B40B06"/>
    <w:rsid w:val="00B411F1"/>
    <w:rsid w:val="00B4134F"/>
    <w:rsid w:val="00B45EF5"/>
    <w:rsid w:val="00B4794B"/>
    <w:rsid w:val="00B532F2"/>
    <w:rsid w:val="00B603CC"/>
    <w:rsid w:val="00B6181E"/>
    <w:rsid w:val="00B64B18"/>
    <w:rsid w:val="00B64D2C"/>
    <w:rsid w:val="00B66C56"/>
    <w:rsid w:val="00B66D59"/>
    <w:rsid w:val="00B670B0"/>
    <w:rsid w:val="00B6799F"/>
    <w:rsid w:val="00B71480"/>
    <w:rsid w:val="00B723FB"/>
    <w:rsid w:val="00B76373"/>
    <w:rsid w:val="00B802F8"/>
    <w:rsid w:val="00B81F36"/>
    <w:rsid w:val="00B8691B"/>
    <w:rsid w:val="00B87781"/>
    <w:rsid w:val="00B931F3"/>
    <w:rsid w:val="00B93699"/>
    <w:rsid w:val="00B93BA1"/>
    <w:rsid w:val="00B96F7F"/>
    <w:rsid w:val="00BA03A6"/>
    <w:rsid w:val="00BA364B"/>
    <w:rsid w:val="00BA383F"/>
    <w:rsid w:val="00BA3CE9"/>
    <w:rsid w:val="00BB66A8"/>
    <w:rsid w:val="00BB705F"/>
    <w:rsid w:val="00BB7CC5"/>
    <w:rsid w:val="00BC052C"/>
    <w:rsid w:val="00BC211E"/>
    <w:rsid w:val="00BC2B10"/>
    <w:rsid w:val="00BC30A4"/>
    <w:rsid w:val="00BC5EC6"/>
    <w:rsid w:val="00BC6106"/>
    <w:rsid w:val="00BC61F6"/>
    <w:rsid w:val="00BC66B4"/>
    <w:rsid w:val="00BC7D6A"/>
    <w:rsid w:val="00BC7FF4"/>
    <w:rsid w:val="00BD05F9"/>
    <w:rsid w:val="00BD22B9"/>
    <w:rsid w:val="00BD2EE0"/>
    <w:rsid w:val="00BD42CC"/>
    <w:rsid w:val="00BE01C9"/>
    <w:rsid w:val="00BE0ECD"/>
    <w:rsid w:val="00BE3459"/>
    <w:rsid w:val="00BE4F13"/>
    <w:rsid w:val="00BE7ADD"/>
    <w:rsid w:val="00BF1698"/>
    <w:rsid w:val="00BF3AAF"/>
    <w:rsid w:val="00BF45BD"/>
    <w:rsid w:val="00BF4BBE"/>
    <w:rsid w:val="00BF7C82"/>
    <w:rsid w:val="00C01030"/>
    <w:rsid w:val="00C0214D"/>
    <w:rsid w:val="00C048B2"/>
    <w:rsid w:val="00C05376"/>
    <w:rsid w:val="00C076C3"/>
    <w:rsid w:val="00C224F5"/>
    <w:rsid w:val="00C22695"/>
    <w:rsid w:val="00C24525"/>
    <w:rsid w:val="00C24B22"/>
    <w:rsid w:val="00C26D1D"/>
    <w:rsid w:val="00C3023E"/>
    <w:rsid w:val="00C30B62"/>
    <w:rsid w:val="00C4160D"/>
    <w:rsid w:val="00C41F9B"/>
    <w:rsid w:val="00C44C92"/>
    <w:rsid w:val="00C459C0"/>
    <w:rsid w:val="00C45EB1"/>
    <w:rsid w:val="00C50E36"/>
    <w:rsid w:val="00C55EE6"/>
    <w:rsid w:val="00C571E3"/>
    <w:rsid w:val="00C572C4"/>
    <w:rsid w:val="00C62BF2"/>
    <w:rsid w:val="00C67FA7"/>
    <w:rsid w:val="00C70C28"/>
    <w:rsid w:val="00C7440B"/>
    <w:rsid w:val="00C74B28"/>
    <w:rsid w:val="00C75D98"/>
    <w:rsid w:val="00C8005C"/>
    <w:rsid w:val="00C82D6C"/>
    <w:rsid w:val="00C85245"/>
    <w:rsid w:val="00C93094"/>
    <w:rsid w:val="00C93376"/>
    <w:rsid w:val="00C93E28"/>
    <w:rsid w:val="00C94051"/>
    <w:rsid w:val="00C95920"/>
    <w:rsid w:val="00C96127"/>
    <w:rsid w:val="00C977D3"/>
    <w:rsid w:val="00C97D7F"/>
    <w:rsid w:val="00CA1475"/>
    <w:rsid w:val="00CA4DBB"/>
    <w:rsid w:val="00CA6C94"/>
    <w:rsid w:val="00CA6EB4"/>
    <w:rsid w:val="00CB5014"/>
    <w:rsid w:val="00CB6225"/>
    <w:rsid w:val="00CB6C0D"/>
    <w:rsid w:val="00CC1D79"/>
    <w:rsid w:val="00CC58A6"/>
    <w:rsid w:val="00CC5977"/>
    <w:rsid w:val="00CC69D5"/>
    <w:rsid w:val="00CC6EEC"/>
    <w:rsid w:val="00CD23AA"/>
    <w:rsid w:val="00CD3292"/>
    <w:rsid w:val="00CD39E5"/>
    <w:rsid w:val="00CD50FE"/>
    <w:rsid w:val="00CD73FA"/>
    <w:rsid w:val="00CE1843"/>
    <w:rsid w:val="00CE227C"/>
    <w:rsid w:val="00CE37A2"/>
    <w:rsid w:val="00CE3DFC"/>
    <w:rsid w:val="00CE4280"/>
    <w:rsid w:val="00CE45F9"/>
    <w:rsid w:val="00CF078C"/>
    <w:rsid w:val="00CF1EF5"/>
    <w:rsid w:val="00D0701C"/>
    <w:rsid w:val="00D070D5"/>
    <w:rsid w:val="00D117EB"/>
    <w:rsid w:val="00D121C6"/>
    <w:rsid w:val="00D131E7"/>
    <w:rsid w:val="00D135F7"/>
    <w:rsid w:val="00D14612"/>
    <w:rsid w:val="00D17C67"/>
    <w:rsid w:val="00D229CF"/>
    <w:rsid w:val="00D30D09"/>
    <w:rsid w:val="00D326CD"/>
    <w:rsid w:val="00D353F6"/>
    <w:rsid w:val="00D37772"/>
    <w:rsid w:val="00D4180D"/>
    <w:rsid w:val="00D41B39"/>
    <w:rsid w:val="00D4523F"/>
    <w:rsid w:val="00D50969"/>
    <w:rsid w:val="00D515E5"/>
    <w:rsid w:val="00D517B9"/>
    <w:rsid w:val="00D51FA4"/>
    <w:rsid w:val="00D55818"/>
    <w:rsid w:val="00D56630"/>
    <w:rsid w:val="00D57EDC"/>
    <w:rsid w:val="00D62359"/>
    <w:rsid w:val="00D62A03"/>
    <w:rsid w:val="00D6408C"/>
    <w:rsid w:val="00D64421"/>
    <w:rsid w:val="00D6564E"/>
    <w:rsid w:val="00D66A9C"/>
    <w:rsid w:val="00D677E7"/>
    <w:rsid w:val="00D70CFF"/>
    <w:rsid w:val="00D72D28"/>
    <w:rsid w:val="00D73254"/>
    <w:rsid w:val="00D75C1A"/>
    <w:rsid w:val="00D83C93"/>
    <w:rsid w:val="00D84A00"/>
    <w:rsid w:val="00D8586C"/>
    <w:rsid w:val="00D8687D"/>
    <w:rsid w:val="00D90623"/>
    <w:rsid w:val="00D914DB"/>
    <w:rsid w:val="00D94627"/>
    <w:rsid w:val="00D946EE"/>
    <w:rsid w:val="00D97515"/>
    <w:rsid w:val="00DA262A"/>
    <w:rsid w:val="00DA2AB2"/>
    <w:rsid w:val="00DA2AB8"/>
    <w:rsid w:val="00DA36DC"/>
    <w:rsid w:val="00DA3F8D"/>
    <w:rsid w:val="00DA5410"/>
    <w:rsid w:val="00DA5BA9"/>
    <w:rsid w:val="00DA6525"/>
    <w:rsid w:val="00DB16A6"/>
    <w:rsid w:val="00DB1830"/>
    <w:rsid w:val="00DB262B"/>
    <w:rsid w:val="00DB42A1"/>
    <w:rsid w:val="00DB46FF"/>
    <w:rsid w:val="00DB7533"/>
    <w:rsid w:val="00DC124A"/>
    <w:rsid w:val="00DC1567"/>
    <w:rsid w:val="00DC4927"/>
    <w:rsid w:val="00DC4D6D"/>
    <w:rsid w:val="00DC7415"/>
    <w:rsid w:val="00DD1CAB"/>
    <w:rsid w:val="00DD2E3A"/>
    <w:rsid w:val="00DD3F0F"/>
    <w:rsid w:val="00DD472A"/>
    <w:rsid w:val="00DD55D3"/>
    <w:rsid w:val="00DD5974"/>
    <w:rsid w:val="00DD683B"/>
    <w:rsid w:val="00DD70EA"/>
    <w:rsid w:val="00DE087F"/>
    <w:rsid w:val="00DE3788"/>
    <w:rsid w:val="00DE5022"/>
    <w:rsid w:val="00DE65BE"/>
    <w:rsid w:val="00DF17CC"/>
    <w:rsid w:val="00DF1AB5"/>
    <w:rsid w:val="00DF1C0C"/>
    <w:rsid w:val="00DF3287"/>
    <w:rsid w:val="00DF378D"/>
    <w:rsid w:val="00DF714E"/>
    <w:rsid w:val="00E00B68"/>
    <w:rsid w:val="00E00F51"/>
    <w:rsid w:val="00E0169E"/>
    <w:rsid w:val="00E021F4"/>
    <w:rsid w:val="00E02B2B"/>
    <w:rsid w:val="00E03445"/>
    <w:rsid w:val="00E0477F"/>
    <w:rsid w:val="00E05FA9"/>
    <w:rsid w:val="00E10814"/>
    <w:rsid w:val="00E11CF0"/>
    <w:rsid w:val="00E1252B"/>
    <w:rsid w:val="00E12E3B"/>
    <w:rsid w:val="00E16282"/>
    <w:rsid w:val="00E17982"/>
    <w:rsid w:val="00E17A0E"/>
    <w:rsid w:val="00E2252F"/>
    <w:rsid w:val="00E23D0C"/>
    <w:rsid w:val="00E26201"/>
    <w:rsid w:val="00E3029A"/>
    <w:rsid w:val="00E31DF0"/>
    <w:rsid w:val="00E337B5"/>
    <w:rsid w:val="00E338C7"/>
    <w:rsid w:val="00E363BE"/>
    <w:rsid w:val="00E369D4"/>
    <w:rsid w:val="00E37182"/>
    <w:rsid w:val="00E373F2"/>
    <w:rsid w:val="00E45410"/>
    <w:rsid w:val="00E4738B"/>
    <w:rsid w:val="00E478AF"/>
    <w:rsid w:val="00E51B23"/>
    <w:rsid w:val="00E5477A"/>
    <w:rsid w:val="00E66292"/>
    <w:rsid w:val="00E66321"/>
    <w:rsid w:val="00E67CBF"/>
    <w:rsid w:val="00E70D50"/>
    <w:rsid w:val="00E755E1"/>
    <w:rsid w:val="00E75785"/>
    <w:rsid w:val="00E7775C"/>
    <w:rsid w:val="00E83A77"/>
    <w:rsid w:val="00E931BB"/>
    <w:rsid w:val="00E936F2"/>
    <w:rsid w:val="00E95DA7"/>
    <w:rsid w:val="00E97B65"/>
    <w:rsid w:val="00EA1ED9"/>
    <w:rsid w:val="00EA2829"/>
    <w:rsid w:val="00EA2EFF"/>
    <w:rsid w:val="00EA759C"/>
    <w:rsid w:val="00EB2459"/>
    <w:rsid w:val="00EB5B3D"/>
    <w:rsid w:val="00EB5C0D"/>
    <w:rsid w:val="00EC052D"/>
    <w:rsid w:val="00EC0F5D"/>
    <w:rsid w:val="00EC213E"/>
    <w:rsid w:val="00EC38D2"/>
    <w:rsid w:val="00EC4DBD"/>
    <w:rsid w:val="00EC5C26"/>
    <w:rsid w:val="00ED346B"/>
    <w:rsid w:val="00ED4276"/>
    <w:rsid w:val="00ED6094"/>
    <w:rsid w:val="00ED7853"/>
    <w:rsid w:val="00ED7DCF"/>
    <w:rsid w:val="00EE1D8A"/>
    <w:rsid w:val="00EE5DF8"/>
    <w:rsid w:val="00EF08F6"/>
    <w:rsid w:val="00EF1FCC"/>
    <w:rsid w:val="00EF5752"/>
    <w:rsid w:val="00F017DA"/>
    <w:rsid w:val="00F035DC"/>
    <w:rsid w:val="00F047CD"/>
    <w:rsid w:val="00F04BB4"/>
    <w:rsid w:val="00F0779D"/>
    <w:rsid w:val="00F156F3"/>
    <w:rsid w:val="00F159EF"/>
    <w:rsid w:val="00F166C7"/>
    <w:rsid w:val="00F169AA"/>
    <w:rsid w:val="00F1792C"/>
    <w:rsid w:val="00F21AAE"/>
    <w:rsid w:val="00F22176"/>
    <w:rsid w:val="00F25BB6"/>
    <w:rsid w:val="00F33676"/>
    <w:rsid w:val="00F37986"/>
    <w:rsid w:val="00F41471"/>
    <w:rsid w:val="00F42205"/>
    <w:rsid w:val="00F4277D"/>
    <w:rsid w:val="00F44C8B"/>
    <w:rsid w:val="00F44E97"/>
    <w:rsid w:val="00F4656E"/>
    <w:rsid w:val="00F46A74"/>
    <w:rsid w:val="00F47F4E"/>
    <w:rsid w:val="00F50439"/>
    <w:rsid w:val="00F53B9D"/>
    <w:rsid w:val="00F567FD"/>
    <w:rsid w:val="00F576FE"/>
    <w:rsid w:val="00F65FC0"/>
    <w:rsid w:val="00F6690E"/>
    <w:rsid w:val="00F71902"/>
    <w:rsid w:val="00F73251"/>
    <w:rsid w:val="00F76592"/>
    <w:rsid w:val="00F80359"/>
    <w:rsid w:val="00F81679"/>
    <w:rsid w:val="00F820FD"/>
    <w:rsid w:val="00F83BED"/>
    <w:rsid w:val="00F92588"/>
    <w:rsid w:val="00F941AD"/>
    <w:rsid w:val="00F95382"/>
    <w:rsid w:val="00F95416"/>
    <w:rsid w:val="00F95A47"/>
    <w:rsid w:val="00F97E47"/>
    <w:rsid w:val="00F97FA0"/>
    <w:rsid w:val="00FA2DC9"/>
    <w:rsid w:val="00FA4FD1"/>
    <w:rsid w:val="00FA5630"/>
    <w:rsid w:val="00FA5A4C"/>
    <w:rsid w:val="00FA69AA"/>
    <w:rsid w:val="00FA70B8"/>
    <w:rsid w:val="00FB1F01"/>
    <w:rsid w:val="00FB2C00"/>
    <w:rsid w:val="00FB3077"/>
    <w:rsid w:val="00FB32F2"/>
    <w:rsid w:val="00FB33ED"/>
    <w:rsid w:val="00FB5FD1"/>
    <w:rsid w:val="00FB6080"/>
    <w:rsid w:val="00FB6DF2"/>
    <w:rsid w:val="00FC021A"/>
    <w:rsid w:val="00FC128B"/>
    <w:rsid w:val="00FC129A"/>
    <w:rsid w:val="00FC23AE"/>
    <w:rsid w:val="00FC5A0A"/>
    <w:rsid w:val="00FD6A7C"/>
    <w:rsid w:val="00FD7663"/>
    <w:rsid w:val="00FE2834"/>
    <w:rsid w:val="00FE2C84"/>
    <w:rsid w:val="00FE5348"/>
    <w:rsid w:val="00FE7618"/>
    <w:rsid w:val="00FF19D6"/>
    <w:rsid w:val="00FF53F9"/>
    <w:rsid w:val="00FF62DC"/>
    <w:rsid w:val="00FF74AF"/>
    <w:rsid w:val="00FF7C4F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BF84A-5045-40AE-927C-E89BDE12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0A"/>
  </w:style>
  <w:style w:type="paragraph" w:styleId="1">
    <w:name w:val="heading 1"/>
    <w:basedOn w:val="a"/>
    <w:link w:val="10"/>
    <w:uiPriority w:val="1"/>
    <w:qFormat/>
    <w:rsid w:val="00EB2459"/>
    <w:pPr>
      <w:widowControl w:val="0"/>
      <w:autoSpaceDE w:val="0"/>
      <w:autoSpaceDN w:val="0"/>
      <w:spacing w:before="105"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EB2459"/>
    <w:pPr>
      <w:widowControl w:val="0"/>
      <w:autoSpaceDE w:val="0"/>
      <w:autoSpaceDN w:val="0"/>
      <w:spacing w:after="0" w:line="240" w:lineRule="auto"/>
      <w:ind w:left="1541" w:righ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B2459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EB245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B2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B245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B2459"/>
    <w:pPr>
      <w:widowControl w:val="0"/>
      <w:autoSpaceDE w:val="0"/>
      <w:autoSpaceDN w:val="0"/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2459"/>
    <w:pPr>
      <w:widowControl w:val="0"/>
      <w:autoSpaceDE w:val="0"/>
      <w:autoSpaceDN w:val="0"/>
      <w:spacing w:before="97"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A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D1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2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77A"/>
  </w:style>
  <w:style w:type="paragraph" w:styleId="ab">
    <w:name w:val="footer"/>
    <w:basedOn w:val="a"/>
    <w:link w:val="ac"/>
    <w:uiPriority w:val="99"/>
    <w:semiHidden/>
    <w:unhideWhenUsed/>
    <w:rsid w:val="00E5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14B1-00E5-4591-A57D-5B1FED6C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13935</Words>
  <Characters>79435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Чульдум Наташа Михайловна</dc:creator>
  <cp:lastModifiedBy>Тас-оол Оксана Всеволодовна</cp:lastModifiedBy>
  <cp:revision>3</cp:revision>
  <cp:lastPrinted>2021-11-11T11:29:00Z</cp:lastPrinted>
  <dcterms:created xsi:type="dcterms:W3CDTF">2021-11-11T11:29:00Z</dcterms:created>
  <dcterms:modified xsi:type="dcterms:W3CDTF">2021-11-11T11:30:00Z</dcterms:modified>
</cp:coreProperties>
</file>