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E8" w:rsidRPr="004826E8" w:rsidRDefault="004826E8" w:rsidP="00482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483" w:rsidRDefault="000E6483" w:rsidP="000E64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31AB" w:rsidRDefault="00D631AB" w:rsidP="000E64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31AB" w:rsidRDefault="00D631AB" w:rsidP="000E64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6483" w:rsidRPr="004C14FF" w:rsidRDefault="000E6483" w:rsidP="000E648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E6483" w:rsidRPr="0025472A" w:rsidRDefault="000E6483" w:rsidP="000E64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826E8" w:rsidRPr="00B54343" w:rsidRDefault="00B54343" w:rsidP="00B543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4343">
        <w:rPr>
          <w:rFonts w:ascii="Times New Roman" w:hAnsi="Times New Roman" w:cs="Times New Roman"/>
          <w:b w:val="0"/>
          <w:sz w:val="28"/>
          <w:szCs w:val="28"/>
        </w:rPr>
        <w:t>от 21 ноября 2019 г. № 544</w:t>
      </w:r>
    </w:p>
    <w:p w:rsidR="00B54343" w:rsidRPr="00B54343" w:rsidRDefault="00B54343" w:rsidP="00B543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4343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826E8" w:rsidRPr="004826E8" w:rsidRDefault="004826E8" w:rsidP="0048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Pr="004826E8" w:rsidRDefault="004826E8" w:rsidP="004826E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26E8">
        <w:rPr>
          <w:b/>
          <w:bCs/>
          <w:color w:val="000000"/>
          <w:sz w:val="28"/>
          <w:szCs w:val="28"/>
        </w:rPr>
        <w:t xml:space="preserve">Об органах исполнительной власти </w:t>
      </w:r>
    </w:p>
    <w:p w:rsidR="004826E8" w:rsidRPr="004826E8" w:rsidRDefault="004826E8" w:rsidP="004826E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26E8">
        <w:rPr>
          <w:b/>
          <w:bCs/>
          <w:color w:val="000000"/>
          <w:sz w:val="28"/>
          <w:szCs w:val="28"/>
        </w:rPr>
        <w:t xml:space="preserve">Республики Тыва, </w:t>
      </w:r>
      <w:proofErr w:type="gramStart"/>
      <w:r w:rsidRPr="004826E8">
        <w:rPr>
          <w:b/>
          <w:bCs/>
          <w:color w:val="000000"/>
          <w:sz w:val="28"/>
          <w:szCs w:val="28"/>
        </w:rPr>
        <w:t>выступающих</w:t>
      </w:r>
      <w:proofErr w:type="gramEnd"/>
      <w:r w:rsidRPr="004826E8">
        <w:rPr>
          <w:b/>
          <w:bCs/>
          <w:color w:val="000000"/>
          <w:sz w:val="28"/>
          <w:szCs w:val="28"/>
        </w:rPr>
        <w:t xml:space="preserve"> от имени </w:t>
      </w:r>
    </w:p>
    <w:p w:rsidR="00C4037A" w:rsidRDefault="004826E8" w:rsidP="00C403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26E8">
        <w:rPr>
          <w:b/>
          <w:bCs/>
          <w:color w:val="000000"/>
          <w:sz w:val="28"/>
          <w:szCs w:val="28"/>
        </w:rPr>
        <w:t xml:space="preserve">Республики Тыва </w:t>
      </w:r>
      <w:r w:rsidR="00C4037A" w:rsidRPr="004826E8">
        <w:rPr>
          <w:b/>
          <w:bCs/>
          <w:color w:val="000000"/>
          <w:sz w:val="28"/>
          <w:szCs w:val="28"/>
        </w:rPr>
        <w:t xml:space="preserve">в </w:t>
      </w:r>
      <w:proofErr w:type="gramStart"/>
      <w:r w:rsidR="00C4037A" w:rsidRPr="004826E8">
        <w:rPr>
          <w:b/>
          <w:bCs/>
          <w:color w:val="000000"/>
          <w:sz w:val="28"/>
          <w:szCs w:val="28"/>
        </w:rPr>
        <w:t>концессионных</w:t>
      </w:r>
      <w:proofErr w:type="gramEnd"/>
      <w:r w:rsidR="00C4037A" w:rsidRPr="004826E8">
        <w:rPr>
          <w:b/>
          <w:bCs/>
          <w:color w:val="000000"/>
          <w:sz w:val="28"/>
          <w:szCs w:val="28"/>
        </w:rPr>
        <w:t xml:space="preserve"> </w:t>
      </w:r>
    </w:p>
    <w:p w:rsidR="004826E8" w:rsidRPr="004826E8" w:rsidRDefault="00C4037A" w:rsidP="004826E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4826E8">
        <w:rPr>
          <w:b/>
          <w:bCs/>
          <w:color w:val="000000"/>
          <w:sz w:val="28"/>
          <w:szCs w:val="28"/>
        </w:rPr>
        <w:t>соглашениях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4826E8" w:rsidRPr="004826E8">
        <w:rPr>
          <w:b/>
          <w:bCs/>
          <w:color w:val="000000"/>
          <w:sz w:val="28"/>
          <w:szCs w:val="28"/>
        </w:rPr>
        <w:t xml:space="preserve">в качестве </w:t>
      </w:r>
      <w:proofErr w:type="spellStart"/>
      <w:r w:rsidR="004826E8" w:rsidRPr="004826E8">
        <w:rPr>
          <w:b/>
          <w:bCs/>
          <w:color w:val="000000"/>
          <w:sz w:val="28"/>
          <w:szCs w:val="28"/>
        </w:rPr>
        <w:t>концедента</w:t>
      </w:r>
      <w:proofErr w:type="spellEnd"/>
    </w:p>
    <w:p w:rsidR="004826E8" w:rsidRDefault="004826E8" w:rsidP="00482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Pr="004826E8" w:rsidRDefault="004826E8" w:rsidP="00482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Default="004826E8" w:rsidP="004826E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4151E8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151E8">
        <w:rPr>
          <w:rFonts w:ascii="Times New Roman" w:hAnsi="Times New Roman" w:cs="Times New Roman"/>
          <w:sz w:val="28"/>
          <w:szCs w:val="28"/>
        </w:rPr>
        <w:t xml:space="preserve">2005 г. № 115-ФЗ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51E8">
        <w:rPr>
          <w:rFonts w:ascii="Times New Roman" w:hAnsi="Times New Roman" w:cs="Times New Roman"/>
          <w:sz w:val="28"/>
          <w:szCs w:val="28"/>
        </w:rPr>
        <w:t xml:space="preserve">«О концессионных соглашениях» 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4151E8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Pr="004151E8">
        <w:rPr>
          <w:rFonts w:ascii="Times New Roman" w:hAnsi="Times New Roman" w:cs="Times New Roman"/>
          <w:sz w:val="28"/>
          <w:szCs w:val="28"/>
        </w:rPr>
        <w:t>В</w:t>
      </w:r>
      <w:r w:rsidRPr="004151E8">
        <w:rPr>
          <w:rFonts w:ascii="Times New Roman" w:hAnsi="Times New Roman" w:cs="Times New Roman"/>
          <w:sz w:val="28"/>
          <w:szCs w:val="28"/>
        </w:rPr>
        <w:t>ЛЯЕТ:</w:t>
      </w:r>
    </w:p>
    <w:p w:rsidR="004826E8" w:rsidRDefault="004826E8" w:rsidP="004826E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E8" w:rsidRPr="0059074C" w:rsidRDefault="004826E8" w:rsidP="004826E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074C">
        <w:rPr>
          <w:rFonts w:ascii="Times New Roman" w:hAnsi="Times New Roman" w:cs="Times New Roman"/>
          <w:sz w:val="28"/>
          <w:szCs w:val="28"/>
        </w:rPr>
        <w:t>Определить уполномоченными выступать</w:t>
      </w:r>
      <w:proofErr w:type="gramEnd"/>
      <w:r w:rsidRPr="0059074C">
        <w:rPr>
          <w:rFonts w:ascii="Times New Roman" w:hAnsi="Times New Roman" w:cs="Times New Roman"/>
          <w:sz w:val="28"/>
          <w:szCs w:val="28"/>
        </w:rPr>
        <w:t xml:space="preserve"> от имени Республики Тыва в концессионных соглашениях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74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4C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Тыва по перечню согласно приложению к настоящему постановлению.</w:t>
      </w:r>
    </w:p>
    <w:p w:rsidR="004826E8" w:rsidRPr="0059074C" w:rsidRDefault="004826E8" w:rsidP="004826E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074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9074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7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074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59074C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826E8" w:rsidRDefault="004826E8" w:rsidP="004826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6E8" w:rsidRDefault="004826E8" w:rsidP="0048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E8" w:rsidRDefault="004826E8" w:rsidP="0048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14" w:rsidRPr="00443014" w:rsidRDefault="00443014" w:rsidP="0044301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14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443014" w:rsidRPr="00443014" w:rsidRDefault="00443014" w:rsidP="0044301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14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14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443014"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4826E8" w:rsidRDefault="004826E8" w:rsidP="004826E8">
      <w:pPr>
        <w:rPr>
          <w:rFonts w:ascii="Times New Roman" w:hAnsi="Times New Roman" w:cs="Times New Roman"/>
          <w:sz w:val="28"/>
          <w:szCs w:val="28"/>
        </w:rPr>
      </w:pPr>
    </w:p>
    <w:p w:rsidR="00443014" w:rsidRDefault="00443014" w:rsidP="004826E8">
      <w:pPr>
        <w:rPr>
          <w:rFonts w:ascii="Times New Roman" w:hAnsi="Times New Roman" w:cs="Times New Roman"/>
          <w:sz w:val="28"/>
          <w:szCs w:val="28"/>
        </w:rPr>
      </w:pPr>
    </w:p>
    <w:p w:rsidR="00443014" w:rsidRDefault="00443014" w:rsidP="004826E8">
      <w:pPr>
        <w:rPr>
          <w:rFonts w:ascii="Times New Roman" w:hAnsi="Times New Roman" w:cs="Times New Roman"/>
          <w:sz w:val="28"/>
          <w:szCs w:val="28"/>
        </w:rPr>
        <w:sectPr w:rsidR="00443014" w:rsidSect="004826E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826E8" w:rsidRPr="004826E8" w:rsidRDefault="004826E8" w:rsidP="004826E8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26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26E8" w:rsidRPr="004826E8" w:rsidRDefault="004826E8" w:rsidP="004826E8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26E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826E8" w:rsidRPr="004826E8" w:rsidRDefault="004826E8" w:rsidP="004826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26E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54343" w:rsidRPr="00B54343" w:rsidRDefault="00B54343" w:rsidP="00B54343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54343">
        <w:rPr>
          <w:rFonts w:ascii="Times New Roman" w:hAnsi="Times New Roman" w:cs="Times New Roman"/>
          <w:b w:val="0"/>
          <w:sz w:val="28"/>
          <w:szCs w:val="28"/>
        </w:rPr>
        <w:t>от 21 ноября 2019 г. № 544</w:t>
      </w:r>
    </w:p>
    <w:p w:rsidR="004826E8" w:rsidRDefault="004826E8" w:rsidP="0048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Pr="004826E8" w:rsidRDefault="004826E8" w:rsidP="0048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6E8" w:rsidRPr="004826E8" w:rsidRDefault="004826E8" w:rsidP="004826E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26E8">
        <w:rPr>
          <w:b/>
          <w:bCs/>
          <w:color w:val="000000"/>
          <w:sz w:val="28"/>
          <w:szCs w:val="28"/>
        </w:rPr>
        <w:t>ПЕРЕЧЕНЬ</w:t>
      </w:r>
    </w:p>
    <w:p w:rsidR="004826E8" w:rsidRDefault="004826E8" w:rsidP="004826E8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826E8">
        <w:rPr>
          <w:bCs/>
          <w:color w:val="000000"/>
          <w:sz w:val="28"/>
          <w:szCs w:val="28"/>
        </w:rPr>
        <w:t xml:space="preserve">органов исполнительной власти Республики Тыва, </w:t>
      </w:r>
    </w:p>
    <w:p w:rsidR="004826E8" w:rsidRDefault="004826E8" w:rsidP="004826E8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826E8">
        <w:rPr>
          <w:bCs/>
          <w:color w:val="000000"/>
          <w:sz w:val="28"/>
          <w:szCs w:val="28"/>
        </w:rPr>
        <w:t>уполномоченных выступать</w:t>
      </w:r>
      <w:r>
        <w:rPr>
          <w:bCs/>
          <w:color w:val="000000"/>
          <w:sz w:val="28"/>
          <w:szCs w:val="28"/>
        </w:rPr>
        <w:t xml:space="preserve"> </w:t>
      </w:r>
      <w:r w:rsidRPr="004826E8">
        <w:rPr>
          <w:bCs/>
          <w:color w:val="000000"/>
          <w:sz w:val="28"/>
          <w:szCs w:val="28"/>
        </w:rPr>
        <w:t xml:space="preserve">от имени Республики Тыва </w:t>
      </w:r>
    </w:p>
    <w:p w:rsidR="004826E8" w:rsidRPr="004826E8" w:rsidRDefault="004826E8" w:rsidP="004826E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26E8">
        <w:rPr>
          <w:bCs/>
          <w:color w:val="000000"/>
          <w:sz w:val="28"/>
          <w:szCs w:val="28"/>
        </w:rPr>
        <w:t>в концессионных</w:t>
      </w:r>
      <w:r>
        <w:rPr>
          <w:bCs/>
          <w:color w:val="000000"/>
          <w:sz w:val="28"/>
          <w:szCs w:val="28"/>
        </w:rPr>
        <w:t xml:space="preserve"> </w:t>
      </w:r>
      <w:r w:rsidRPr="004826E8">
        <w:rPr>
          <w:bCs/>
          <w:color w:val="000000"/>
          <w:sz w:val="28"/>
          <w:szCs w:val="28"/>
        </w:rPr>
        <w:t>соглашениях</w:t>
      </w:r>
      <w:r>
        <w:rPr>
          <w:bCs/>
          <w:color w:val="000000"/>
          <w:sz w:val="28"/>
          <w:szCs w:val="28"/>
        </w:rPr>
        <w:t xml:space="preserve"> </w:t>
      </w:r>
      <w:r w:rsidRPr="004826E8">
        <w:rPr>
          <w:bCs/>
          <w:color w:val="000000"/>
          <w:sz w:val="28"/>
          <w:szCs w:val="28"/>
        </w:rPr>
        <w:t>в качестве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4826E8">
        <w:rPr>
          <w:bCs/>
          <w:color w:val="000000"/>
          <w:sz w:val="28"/>
          <w:szCs w:val="28"/>
        </w:rPr>
        <w:t>концедента</w:t>
      </w:r>
      <w:proofErr w:type="spellEnd"/>
    </w:p>
    <w:p w:rsidR="004826E8" w:rsidRPr="004826E8" w:rsidRDefault="004826E8" w:rsidP="0048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1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63"/>
        <w:gridCol w:w="7514"/>
      </w:tblGrid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C4037A" w:rsidP="0048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4826E8" w:rsidRPr="004826E8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26E8" w:rsidRPr="004826E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 концессионного соглашения</w:t>
            </w: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1. Министерство доро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но-транспортного ко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плекса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1) автомобильные дороги или участки автомобильных дорог, защитные дорожные сооружения, искусственные дорожные сооружения, прои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водственные объекты, то есть объекты, используемые при капитальном ремонте, ремонте, содержании автомобильных дорог, элементы обус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ройства автомобильных дорог (в том числе остановочные пункты), объекты, предназначенные для взимания платы (в том числе пункты взимания платы), объекты дорожного сервиса;</w:t>
            </w:r>
          </w:p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2) аэродромы или здания и (или) сооружения, предназначенные для взлета, посадки, руления и стоянки воздушных судов, а также созд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ваемые и предназначенные для организации полетов гражданских и государственных воздушных судов</w:t>
            </w:r>
            <w:r w:rsidR="00C40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инфраструктура воздушного транспорта и средства обслуживания воздушного движения, навиг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ции, посадки и связи;</w:t>
            </w:r>
          </w:p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3) объекты железнодорожного транспорта;</w:t>
            </w:r>
          </w:p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4) объекты производственной и инженерной инфраструктур аэропо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2. Министерство сел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ского хозяйства и прод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вольствия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производства, первичной и (или) последующей (промышле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ной) переработки, хранения сельскохозяйственной продукции, опред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ленные согласно критериям, установленным Правительством Росси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proofErr w:type="gramEnd"/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3. Министерство стро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хозяйс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1) объекты теплоснабжения, централизованные системы горячего в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доснабжения, холодного водоснабжения и (или) водоотведения, 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дельные объекты таких систем;</w:t>
            </w:r>
          </w:p>
          <w:p w:rsidR="004826E8" w:rsidRPr="004826E8" w:rsidRDefault="004826E8" w:rsidP="00482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2) объекты коммунальной инфраструктуры или объекты коммунальн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го хозяйства, не указанные в пунктах 10, 11 и 17 части 1 статьи 4 Фед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закона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2005 г. № 115-ФЗ «О концессионных с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глашениях», в том числе объекты энергоснабжения, объекты, предн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значенные для освещения территорий городских и сельских поселений, объекты, предназначенные для благоустройства территорий</w:t>
            </w: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4. Министерство топлива и энергетики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производству, передаче и распределению электрической энергии</w:t>
            </w: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5. Министерство культ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объекты культуры, иные объекты социально-культурного назначения</w:t>
            </w:r>
          </w:p>
        </w:tc>
      </w:tr>
    </w:tbl>
    <w:p w:rsidR="004826E8" w:rsidRDefault="004826E8" w:rsidP="004826E8">
      <w:pPr>
        <w:spacing w:after="0" w:line="240" w:lineRule="auto"/>
      </w:pPr>
    </w:p>
    <w:p w:rsidR="004826E8" w:rsidRDefault="004826E8" w:rsidP="004826E8">
      <w:pPr>
        <w:spacing w:after="0" w:line="240" w:lineRule="auto"/>
      </w:pPr>
    </w:p>
    <w:p w:rsidR="004826E8" w:rsidRDefault="004826E8" w:rsidP="004826E8">
      <w:pPr>
        <w:spacing w:after="0" w:line="240" w:lineRule="auto"/>
      </w:pPr>
    </w:p>
    <w:tbl>
      <w:tblPr>
        <w:tblW w:w="0" w:type="auto"/>
        <w:jc w:val="center"/>
        <w:tblInd w:w="-21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63"/>
        <w:gridCol w:w="7514"/>
      </w:tblGrid>
      <w:tr w:rsidR="00C4037A" w:rsidRPr="004826E8" w:rsidTr="00E6092E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4826E8" w:rsidRDefault="00C4037A" w:rsidP="00E6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4826E8" w:rsidRDefault="00C4037A" w:rsidP="00E60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 концессионного соглашения</w:t>
            </w: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6. Министерство здрав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здравоохранения, в том числе объекты, предназначенные для санаторно-курортного лечения </w:t>
            </w: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7. Министерство труда и социальной политики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обслуживания граждан</w:t>
            </w: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8. Министерство образ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вания и науки Республ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9. Министерство пр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родных ресурсов и эк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логии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1) гидротехнические сооружения;</w:t>
            </w:r>
          </w:p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2) объекты, на которых осуществляются обработка, накопление, утил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зация, обезвреживание, размещение твердых коммунальных отходов</w:t>
            </w:r>
          </w:p>
        </w:tc>
      </w:tr>
      <w:tr w:rsidR="004826E8" w:rsidRPr="004826E8" w:rsidTr="004826E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10. Министерство спорта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объекты спорта</w:t>
            </w:r>
          </w:p>
        </w:tc>
      </w:tr>
      <w:tr w:rsidR="004826E8" w:rsidRPr="004826E8" w:rsidTr="004826E8">
        <w:trPr>
          <w:trHeight w:val="2280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11. Министерство и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совокупность зданий, частей зданий или помещений, объединенных единым назначением с движимым имуществом, технологически св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тавки информации, обеспечения доступа к ней, ее предст</w:t>
            </w:r>
            <w:bookmarkStart w:id="0" w:name="_GoBack"/>
            <w:bookmarkEnd w:id="0"/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авления и распространения (центры обработки данных)</w:t>
            </w:r>
          </w:p>
        </w:tc>
      </w:tr>
      <w:tr w:rsidR="004826E8" w:rsidRPr="004826E8" w:rsidTr="004826E8">
        <w:trPr>
          <w:trHeight w:val="780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12. Министерство эк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 xml:space="preserve">номики Республики Тыва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>объекты, используемые для организации отдыха граждан и туриз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4826E8" w:rsidRPr="004826E8" w:rsidRDefault="004826E8" w:rsidP="0048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6E8" w:rsidRDefault="004826E8" w:rsidP="004826E8"/>
    <w:sectPr w:rsidR="004826E8" w:rsidSect="004826E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25" w:rsidRDefault="00981725" w:rsidP="004826E8">
      <w:pPr>
        <w:spacing w:after="0" w:line="240" w:lineRule="auto"/>
      </w:pPr>
      <w:r>
        <w:separator/>
      </w:r>
    </w:p>
  </w:endnote>
  <w:endnote w:type="continuationSeparator" w:id="0">
    <w:p w:rsidR="00981725" w:rsidRDefault="00981725" w:rsidP="004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A" w:rsidRDefault="001875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A" w:rsidRDefault="001875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A" w:rsidRDefault="001875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25" w:rsidRDefault="00981725" w:rsidP="004826E8">
      <w:pPr>
        <w:spacing w:after="0" w:line="240" w:lineRule="auto"/>
      </w:pPr>
      <w:r>
        <w:separator/>
      </w:r>
    </w:p>
  </w:footnote>
  <w:footnote w:type="continuationSeparator" w:id="0">
    <w:p w:rsidR="00981725" w:rsidRDefault="00981725" w:rsidP="0048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A" w:rsidRDefault="001875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93"/>
    </w:sdtPr>
    <w:sdtEndPr>
      <w:rPr>
        <w:rFonts w:ascii="Times New Roman" w:hAnsi="Times New Roman" w:cs="Times New Roman"/>
        <w:sz w:val="24"/>
        <w:szCs w:val="24"/>
      </w:rPr>
    </w:sdtEndPr>
    <w:sdtContent>
      <w:p w:rsidR="004826E8" w:rsidRPr="004826E8" w:rsidRDefault="00EA520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26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26E8" w:rsidRPr="004826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26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1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26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A" w:rsidRDefault="001875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38124bb-0b27-4121-98b8-ff9be9a846ca"/>
  </w:docVars>
  <w:rsids>
    <w:rsidRoot w:val="004826E8"/>
    <w:rsid w:val="000D10F7"/>
    <w:rsid w:val="000E6483"/>
    <w:rsid w:val="001875FA"/>
    <w:rsid w:val="0038035D"/>
    <w:rsid w:val="00443014"/>
    <w:rsid w:val="004826E8"/>
    <w:rsid w:val="00527C33"/>
    <w:rsid w:val="005C2102"/>
    <w:rsid w:val="00750904"/>
    <w:rsid w:val="008741C4"/>
    <w:rsid w:val="008D7C5F"/>
    <w:rsid w:val="00981725"/>
    <w:rsid w:val="00B25E35"/>
    <w:rsid w:val="00B54343"/>
    <w:rsid w:val="00B77037"/>
    <w:rsid w:val="00C07DFE"/>
    <w:rsid w:val="00C4037A"/>
    <w:rsid w:val="00D40FB8"/>
    <w:rsid w:val="00D631AB"/>
    <w:rsid w:val="00DE0B14"/>
    <w:rsid w:val="00E26B8A"/>
    <w:rsid w:val="00EA5201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E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6E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82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82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iPriority w:val="99"/>
    <w:unhideWhenUsed/>
    <w:rsid w:val="0048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6E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8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6E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5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2</cp:revision>
  <cp:lastPrinted>2019-11-22T02:24:00Z</cp:lastPrinted>
  <dcterms:created xsi:type="dcterms:W3CDTF">2019-11-22T02:45:00Z</dcterms:created>
  <dcterms:modified xsi:type="dcterms:W3CDTF">2019-11-22T02:45:00Z</dcterms:modified>
</cp:coreProperties>
</file>