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3C" w:rsidRDefault="00DB2A3C" w:rsidP="00DB2A3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A3C" w:rsidRPr="00DB2A3C" w:rsidRDefault="00DB2A3C" w:rsidP="00DB2A3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620200099/28573(4)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B2A3C" w:rsidRPr="00DB2A3C" w:rsidRDefault="00DB2A3C" w:rsidP="00DB2A3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620200099/28573(4)</w:t>
                      </w:r>
                    </w:p>
                  </w:txbxContent>
                </v:textbox>
              </v:rect>
            </w:pict>
          </mc:Fallback>
        </mc:AlternateContent>
      </w:r>
    </w:p>
    <w:p w:rsidR="00DB2A3C" w:rsidRDefault="00DB2A3C" w:rsidP="00DB2A3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B2A3C" w:rsidRPr="00DB2A3C" w:rsidRDefault="00DB2A3C" w:rsidP="00DB2A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B2A3C" w:rsidRPr="00DB2A3C" w:rsidRDefault="00DB2A3C" w:rsidP="00DB2A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B2A3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B2A3C">
        <w:rPr>
          <w:rFonts w:ascii="Times New Roman" w:eastAsia="Calibri" w:hAnsi="Times New Roman" w:cs="Times New Roman"/>
          <w:sz w:val="36"/>
          <w:szCs w:val="36"/>
        </w:rPr>
        <w:br/>
      </w:r>
      <w:r w:rsidRPr="00DB2A3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B2A3C" w:rsidRPr="00DB2A3C" w:rsidRDefault="00DB2A3C" w:rsidP="00DB2A3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2A3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B2A3C">
        <w:rPr>
          <w:rFonts w:ascii="Times New Roman" w:eastAsia="Calibri" w:hAnsi="Times New Roman" w:cs="Times New Roman"/>
          <w:sz w:val="36"/>
          <w:szCs w:val="36"/>
        </w:rPr>
        <w:br/>
      </w:r>
      <w:r w:rsidRPr="00DB2A3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70584" w:rsidRDefault="00770584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584" w:rsidRDefault="00DC7E00" w:rsidP="00DC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8 февраля 2024 г. № 49</w:t>
      </w:r>
    </w:p>
    <w:p w:rsidR="00DC7E00" w:rsidRPr="00DC7E00" w:rsidRDefault="00DC7E00" w:rsidP="00DC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770584" w:rsidRPr="00770584" w:rsidRDefault="00770584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005" w:rsidRDefault="001E204D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proofErr w:type="gramStart"/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государственную</w:t>
      </w:r>
      <w:proofErr w:type="gramEnd"/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3005" w:rsidRDefault="001E204D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 Республики Тыва</w:t>
      </w:r>
      <w:r w:rsid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4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Повышение </w:t>
      </w:r>
    </w:p>
    <w:p w:rsidR="005D3005" w:rsidRDefault="001E204D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 культуры в Республике Тыва</w:t>
      </w:r>
    </w:p>
    <w:p w:rsidR="001E204D" w:rsidRPr="005D3005" w:rsidRDefault="001E204D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2022-2024 годы</w:t>
      </w:r>
      <w:r w:rsidR="00274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204D" w:rsidRDefault="001E204D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005" w:rsidRPr="00770584" w:rsidRDefault="005D3005" w:rsidP="0077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D" w:rsidRDefault="001E204D" w:rsidP="005D300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6679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27 декабря 2023 г. </w:t>
      </w:r>
      <w:r w:rsidR="00ED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1013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-ЗРТ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61BC" w:rsidRPr="006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</w:t>
      </w:r>
      <w:r w:rsidR="006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енений в Закон Республики Тыва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61BC" w:rsidRPr="006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</w:t>
      </w:r>
      <w:r w:rsidR="006661BC" w:rsidRPr="006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61BC" w:rsidRPr="006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канском бюджете Республики Тыва на 2023 год и на пл</w:t>
      </w:r>
      <w:r w:rsidR="006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2024 и 2025 годов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Республики Тыва ПОСТАНОВЛЯЕТ:</w:t>
      </w:r>
    </w:p>
    <w:p w:rsidR="00ED5DA4" w:rsidRPr="00667953" w:rsidRDefault="00ED5DA4" w:rsidP="005D300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D" w:rsidRPr="00667953" w:rsidRDefault="001E204D" w:rsidP="005D300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государственную </w:t>
      </w:r>
      <w:hyperlink r:id="rId9" w:history="1">
        <w:r w:rsidRPr="006679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в Республике Тыва на 2022-2024 годы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Правительства Республики Тыва от 23 с</w:t>
      </w:r>
      <w:r w:rsidR="00ED5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2021 г. № 502 (далее –</w:t>
      </w:r>
      <w:r w:rsidR="00667F9B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рограмма), следующие изменения:</w:t>
      </w:r>
    </w:p>
    <w:p w:rsidR="00522216" w:rsidRPr="00667953" w:rsidRDefault="00325779" w:rsidP="005D300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238A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38A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937" w:rsidRP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финансового обеспечения за счет всех источников за весь период реализации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937" w:rsidRPr="00CC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38A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</w:t>
      </w:r>
      <w:r w:rsidR="00ED238A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38A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дакции:</w:t>
      </w:r>
    </w:p>
    <w:p w:rsidR="00522216" w:rsidRPr="00667953" w:rsidRDefault="00522216" w:rsidP="005222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8" w:type="dxa"/>
        <w:jc w:val="center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2"/>
        <w:gridCol w:w="284"/>
        <w:gridCol w:w="6377"/>
        <w:gridCol w:w="315"/>
      </w:tblGrid>
      <w:tr w:rsidR="00BA0213" w:rsidRPr="00ED5DA4" w:rsidTr="00F17E79">
        <w:trPr>
          <w:jc w:val="center"/>
        </w:trPr>
        <w:tc>
          <w:tcPr>
            <w:tcW w:w="2812" w:type="dxa"/>
          </w:tcPr>
          <w:p w:rsidR="00ED5DA4" w:rsidRPr="00ED5DA4" w:rsidRDefault="00274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5DA4" w:rsidRPr="00ED5DA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</w:t>
            </w:r>
            <w:r w:rsidR="00ED5DA4" w:rsidRPr="00ED5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A4" w:rsidRPr="00ED5DA4">
              <w:rPr>
                <w:rFonts w:ascii="Times New Roman" w:hAnsi="Times New Roman" w:cs="Times New Roman"/>
                <w:sz w:val="24"/>
                <w:szCs w:val="24"/>
              </w:rPr>
              <w:t>од реализации</w:t>
            </w:r>
          </w:p>
        </w:tc>
        <w:tc>
          <w:tcPr>
            <w:tcW w:w="284" w:type="dxa"/>
          </w:tcPr>
          <w:p w:rsidR="00ED5DA4" w:rsidRPr="00ED5DA4" w:rsidRDefault="00ED5DA4" w:rsidP="00BA0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ED5DA4" w:rsidRPr="00ED5DA4" w:rsidRDefault="00ED5DA4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– 2798,3 тыс. рублей, из них:</w:t>
            </w:r>
          </w:p>
          <w:p w:rsidR="00ED5DA4" w:rsidRPr="00ED5DA4" w:rsidRDefault="00ED5DA4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 – 876,1 тыс. рублей;</w:t>
            </w:r>
          </w:p>
          <w:p w:rsidR="00ED5DA4" w:rsidRPr="00ED5DA4" w:rsidRDefault="00ED5DA4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 626,2 тыс. рублей;</w:t>
            </w:r>
          </w:p>
          <w:p w:rsidR="00ED5DA4" w:rsidRPr="00ED5DA4" w:rsidRDefault="00ED5DA4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682 тыс. рублей;</w:t>
            </w:r>
          </w:p>
          <w:p w:rsidR="00ED5DA4" w:rsidRPr="00ED5DA4" w:rsidRDefault="00ED5DA4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614 тыс. рублей, в том числе:</w:t>
            </w:r>
          </w:p>
          <w:p w:rsidR="00ED5DA4" w:rsidRPr="00ED5DA4" w:rsidRDefault="00821D42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</w:t>
            </w:r>
            <w:r w:rsidR="00ED5DA4"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рублей;</w:t>
            </w:r>
          </w:p>
          <w:p w:rsidR="00DB2A3C" w:rsidRDefault="00DB2A3C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A3C" w:rsidRDefault="00DB2A3C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A3C" w:rsidRDefault="00DB2A3C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A4" w:rsidRPr="00ED5DA4" w:rsidRDefault="00ED5DA4" w:rsidP="00CF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республиканского бюджета – 2798,3 тыс. рублей;</w:t>
            </w:r>
          </w:p>
          <w:p w:rsidR="00ED5DA4" w:rsidRPr="00ED5DA4" w:rsidRDefault="00ED5DA4" w:rsidP="00F17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82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</w:t>
            </w:r>
            <w:r w:rsidR="0055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13" w:rsidRPr="00ED5DA4" w:rsidRDefault="00BA0213" w:rsidP="00BA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779" w:rsidRPr="00667953" w:rsidRDefault="00325779" w:rsidP="00ED2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D" w:rsidRPr="00667953" w:rsidRDefault="001E204D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25779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второй</w:t>
      </w:r>
      <w:r w:rsidR="000E7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779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раздела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изложить в следующей редакции: </w:t>
      </w:r>
    </w:p>
    <w:p w:rsidR="001E204D" w:rsidRPr="00667953" w:rsidRDefault="00274CEC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080F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204D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финансирования составляет </w:t>
      </w:r>
      <w:r w:rsidR="00547244">
        <w:rPr>
          <w:rFonts w:ascii="Times New Roman" w:eastAsia="Times New Roman" w:hAnsi="Times New Roman" w:cs="Times New Roman"/>
          <w:sz w:val="28"/>
          <w:szCs w:val="28"/>
          <w:lang w:eastAsia="ru-RU"/>
        </w:rPr>
        <w:t>2798,3</w:t>
      </w:r>
      <w:r w:rsidR="00417B16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4D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547244" w:rsidRPr="00667953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г. – 876,1 тыс. рублей;</w:t>
      </w:r>
    </w:p>
    <w:p w:rsidR="00547244" w:rsidRPr="00667953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г. – 626,2 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244" w:rsidRPr="00667953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г. – 682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244" w:rsidRPr="00667953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г. – 614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47244" w:rsidRPr="00667953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тыс. рублей;</w:t>
      </w:r>
    </w:p>
    <w:p w:rsidR="00547244" w:rsidRPr="00667953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республиканского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2798,3 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244" w:rsidRDefault="00547244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средства 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E204D" w:rsidRDefault="001E204D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10" w:history="1">
        <w:r w:rsidR="005472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  <w:r w:rsidRPr="006679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</w:t>
        </w:r>
      </w:hyperlink>
      <w:r w:rsidR="005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изложить в следующей редакции:</w:t>
      </w:r>
    </w:p>
    <w:p w:rsidR="00821D42" w:rsidRDefault="00821D42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42" w:rsidRPr="00667953" w:rsidRDefault="00821D42" w:rsidP="00821D4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D" w:rsidRPr="00667953" w:rsidRDefault="001E204D" w:rsidP="001E204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204D" w:rsidRPr="00667953" w:rsidSect="008A53D1">
          <w:headerReference w:type="default" r:id="rId11"/>
          <w:headerReference w:type="first" r:id="rId12"/>
          <w:pgSz w:w="11906" w:h="16838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1E204D" w:rsidRPr="00821D42" w:rsidRDefault="00274CEC" w:rsidP="00821D42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E204D"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21D42" w:rsidRDefault="001E204D" w:rsidP="00821D42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</w:p>
    <w:p w:rsidR="00821D42" w:rsidRDefault="001E204D" w:rsidP="00821D42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04D" w:rsidRPr="00821D42" w:rsidRDefault="001E204D" w:rsidP="00821D42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2022-2024 годы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204D" w:rsidRPr="00821D42" w:rsidRDefault="001E204D" w:rsidP="00821D42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D" w:rsidRPr="000441E1" w:rsidRDefault="001E204D" w:rsidP="00821D42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204D" w:rsidRPr="00821D42" w:rsidRDefault="001E204D" w:rsidP="00821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21D42" w:rsidRDefault="00821D42" w:rsidP="00821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государственной программы </w:t>
      </w:r>
    </w:p>
    <w:p w:rsidR="00821D42" w:rsidRDefault="00821D42" w:rsidP="00821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правовой культуры </w:t>
      </w:r>
    </w:p>
    <w:p w:rsidR="001E204D" w:rsidRPr="00821D42" w:rsidRDefault="00821D42" w:rsidP="00821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</w:t>
      </w:r>
      <w:r w:rsidRPr="008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42">
        <w:rPr>
          <w:rFonts w:ascii="Times New Roman" w:eastAsia="Times New Roman" w:hAnsi="Times New Roman" w:cs="Times New Roman"/>
          <w:sz w:val="28"/>
          <w:szCs w:val="28"/>
        </w:rPr>
        <w:t>на 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1D4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74CE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E204D" w:rsidRPr="00821D42" w:rsidRDefault="001E204D" w:rsidP="00821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2"/>
        <w:gridCol w:w="1559"/>
        <w:gridCol w:w="1417"/>
        <w:gridCol w:w="709"/>
        <w:gridCol w:w="709"/>
        <w:gridCol w:w="709"/>
        <w:gridCol w:w="1842"/>
        <w:gridCol w:w="3969"/>
        <w:gridCol w:w="2324"/>
      </w:tblGrid>
      <w:tr w:rsidR="001E204D" w:rsidRPr="00CA561E" w:rsidTr="008E7366">
        <w:trPr>
          <w:jc w:val="center"/>
        </w:trPr>
        <w:tc>
          <w:tcPr>
            <w:tcW w:w="2922" w:type="dxa"/>
            <w:vMerge w:val="restart"/>
          </w:tcPr>
          <w:p w:rsidR="008E7366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17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всего, тыс. рублей</w:t>
            </w:r>
          </w:p>
        </w:tc>
        <w:tc>
          <w:tcPr>
            <w:tcW w:w="2127" w:type="dxa"/>
            <w:gridSpan w:val="3"/>
          </w:tcPr>
          <w:p w:rsidR="008E7366" w:rsidRDefault="008E736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</w:t>
            </w:r>
            <w:r w:rsidR="008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</w:t>
            </w:r>
          </w:p>
        </w:tc>
        <w:tc>
          <w:tcPr>
            <w:tcW w:w="1842" w:type="dxa"/>
            <w:vMerge w:val="restart"/>
          </w:tcPr>
          <w:p w:rsidR="008E7366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969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мероприятия (достижение план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показателей)</w:t>
            </w: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204D" w:rsidRPr="00CA561E" w:rsidRDefault="001E204D" w:rsidP="001E204D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204D" w:rsidRPr="00CA561E" w:rsidRDefault="001E204D" w:rsidP="001E204D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vMerge/>
          </w:tcPr>
          <w:p w:rsidR="001E204D" w:rsidRPr="00CA561E" w:rsidRDefault="001E204D" w:rsidP="001E204D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204D" w:rsidRPr="00CA561E" w:rsidRDefault="001E204D" w:rsidP="001E204D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E204D" w:rsidRPr="00CA561E" w:rsidTr="00CA561E">
        <w:trPr>
          <w:jc w:val="center"/>
        </w:trPr>
        <w:tc>
          <w:tcPr>
            <w:tcW w:w="16160" w:type="dxa"/>
            <w:gridSpan w:val="9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Развитие правового воспитания подрастающего поколения</w:t>
            </w: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в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и иных орган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Республики Тыва, в которых обучаются (с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держатся) несовершенн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бесед, лекций с привлечением сотрудн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органов внутренних дел, юстиции, территор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органов федерал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исполнител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Республике Тыва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плану-графику участия в да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процессе представителей привлекаемых органов)</w:t>
            </w:r>
          </w:p>
        </w:tc>
        <w:tc>
          <w:tcPr>
            <w:tcW w:w="3969" w:type="dxa"/>
            <w:vMerge w:val="restart"/>
          </w:tcPr>
          <w:p w:rsidR="001E204D" w:rsidRPr="00CA561E" w:rsidRDefault="001E204D" w:rsidP="00272C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Тыва, Министерство юстиции Республики Тыва, Верховный суд Республики Тыва (по согласованию), Арбитражный суд Республики Тыва (по согласованию), </w:t>
            </w:r>
            <w:proofErr w:type="spell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суд Республики Тыва (по согласованию), Министерство вну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ренних дел по Республике Тыва (по согласованию), Уполномоченный по правам человека в Республике Тыва (по согласованию), 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в Республике Т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(по согласованию),</w:t>
            </w:r>
            <w:r w:rsidR="008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End"/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водимым в рамках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 w:rsidR="000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ед.;</w:t>
            </w:r>
          </w:p>
          <w:p w:rsidR="001E204D" w:rsidRPr="00CA561E" w:rsidRDefault="001E204D" w:rsidP="000441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2024 г. </w:t>
            </w:r>
            <w:r w:rsidR="000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ед.</w:t>
            </w: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8E7366">
        <w:trPr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C28" w:rsidRPr="00272C28" w:rsidRDefault="00272C28" w:rsidP="00272C28">
      <w:pPr>
        <w:spacing w:after="0" w:line="240" w:lineRule="auto"/>
        <w:rPr>
          <w:sz w:val="2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2"/>
        <w:gridCol w:w="1559"/>
        <w:gridCol w:w="1417"/>
        <w:gridCol w:w="709"/>
        <w:gridCol w:w="709"/>
        <w:gridCol w:w="709"/>
        <w:gridCol w:w="1701"/>
        <w:gridCol w:w="4110"/>
        <w:gridCol w:w="2324"/>
      </w:tblGrid>
      <w:tr w:rsidR="00272C28" w:rsidRPr="00CA561E" w:rsidTr="00C02CD4">
        <w:trPr>
          <w:trHeight w:val="20"/>
          <w:tblHeader/>
          <w:jc w:val="center"/>
        </w:trPr>
        <w:tc>
          <w:tcPr>
            <w:tcW w:w="2922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</w:tcPr>
          <w:p w:rsidR="00272C28" w:rsidRPr="00CA561E" w:rsidRDefault="00272C28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1E1" w:rsidRPr="00CA561E" w:rsidTr="00C02CD4">
        <w:trPr>
          <w:trHeight w:val="20"/>
          <w:jc w:val="center"/>
        </w:trPr>
        <w:tc>
          <w:tcPr>
            <w:tcW w:w="2922" w:type="dxa"/>
          </w:tcPr>
          <w:p w:rsidR="000441E1" w:rsidRPr="00CA561E" w:rsidRDefault="000441E1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1E1" w:rsidRPr="00CA561E" w:rsidRDefault="000441E1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41E1" w:rsidRPr="00CA561E" w:rsidRDefault="000441E1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441E1" w:rsidRPr="00CA561E" w:rsidRDefault="000441E1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441E1" w:rsidRPr="00CA561E" w:rsidRDefault="000441E1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441E1" w:rsidRPr="00CA561E" w:rsidRDefault="000441E1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41E1" w:rsidRPr="00CA561E" w:rsidRDefault="000441E1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1E1" w:rsidRPr="00CA561E" w:rsidRDefault="00272C28" w:rsidP="00785F5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юстиции Российской Федерации по Республике Тыва (по согласованию),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Респу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(по согласованию), Сле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ственное управление Следственного комитета Российской Федерации по Республике Тыва (по согласованию), Управление Федеральной службы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дебных приставов по Республике 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(по согласованию), Адвокатская палата Республики Тыва (по соглас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ванию), Нотариальная палата Респу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(по согласованию), реги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нальное отделение Всероссийской общественной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Тыва (по согласованию)</w:t>
            </w:r>
            <w:proofErr w:type="gramEnd"/>
          </w:p>
        </w:tc>
        <w:tc>
          <w:tcPr>
            <w:tcW w:w="2324" w:type="dxa"/>
          </w:tcPr>
          <w:p w:rsidR="000441E1" w:rsidRPr="00CA561E" w:rsidRDefault="000441E1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Проведение конкурсов и торжественных мер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посвященных: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568E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65D4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1E204D" w:rsidRPr="00CA561E" w:rsidRDefault="001E204D" w:rsidP="00785F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Дню Констит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Республики Тыва – торжественное собрание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E204D" w:rsidRPr="00CA561E" w:rsidRDefault="0008568E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68E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</w:tcPr>
          <w:p w:rsidR="000E77A9" w:rsidRDefault="001E204D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C0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204D" w:rsidRPr="00CA561E" w:rsidRDefault="001E204D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 мая (День Конституции Республики Тыва)</w:t>
            </w:r>
          </w:p>
        </w:tc>
        <w:tc>
          <w:tcPr>
            <w:tcW w:w="4110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27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1E204D" w:rsidRPr="00CA561E" w:rsidRDefault="00272C28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ед.;</w:t>
            </w:r>
          </w:p>
          <w:p w:rsidR="001E204D" w:rsidRPr="00CA561E" w:rsidRDefault="00272C28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ед.</w:t>
            </w: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1E204D" w:rsidRPr="00CA561E" w:rsidRDefault="0008568E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68E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1E204D" w:rsidRPr="00CA561E" w:rsidRDefault="001E204D" w:rsidP="00785F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Дню Констит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Российской Федер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– торжественное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брание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E204D" w:rsidRPr="00CA561E" w:rsidRDefault="00587A7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</w:tcPr>
          <w:p w:rsidR="00272C28" w:rsidRDefault="001E204D" w:rsidP="00272C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27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204D" w:rsidRPr="00CA561E" w:rsidRDefault="001E204D" w:rsidP="00272C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 декабря (День Конст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туции Росси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4110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27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1E204D" w:rsidRPr="00CA561E" w:rsidRDefault="00272C28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ед.;</w:t>
            </w:r>
          </w:p>
          <w:p w:rsidR="001E204D" w:rsidRPr="00CA561E" w:rsidRDefault="00272C28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ед.</w:t>
            </w: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1E204D" w:rsidRPr="00CA561E" w:rsidRDefault="00587A7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Дню юриста: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конкурс видеороликов среди учащихся 8-11 кла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образовательных орг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низаций;</w:t>
            </w:r>
          </w:p>
          <w:p w:rsidR="001E204D" w:rsidRPr="00CA561E" w:rsidRDefault="00325779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конкурс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по профессии юрист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E204D" w:rsidRPr="00CA561E" w:rsidRDefault="00587A7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547244" w:rsidP="00587A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  <w:r w:rsidR="00DE466E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272C28" w:rsidRDefault="001E204D" w:rsidP="00272C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27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204D" w:rsidRPr="00CA561E" w:rsidRDefault="001E204D" w:rsidP="00272C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декабря (День юриста)</w:t>
            </w:r>
          </w:p>
        </w:tc>
        <w:tc>
          <w:tcPr>
            <w:tcW w:w="4110" w:type="dxa"/>
            <w:vMerge w:val="restart"/>
          </w:tcPr>
          <w:p w:rsidR="001E204D" w:rsidRPr="00CA561E" w:rsidRDefault="001E204D" w:rsidP="003257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Министерство образования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Тыва, Министерство 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развития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  <w:p w:rsidR="001E204D" w:rsidRPr="00CA561E" w:rsidRDefault="00274CEC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1E204D" w:rsidRPr="00CA561E" w:rsidRDefault="00274CEC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ед.;</w:t>
            </w:r>
          </w:p>
          <w:p w:rsidR="001E204D" w:rsidRPr="00CA561E" w:rsidRDefault="00274CEC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ед.</w:t>
            </w: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1E204D" w:rsidRPr="00CA561E" w:rsidRDefault="00587A7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</w:tcPr>
          <w:p w:rsidR="001E204D" w:rsidRPr="00CA561E" w:rsidRDefault="00547244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7A7F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  <w:r w:rsidR="00DE466E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1E204D" w:rsidRPr="00CA561E" w:rsidRDefault="001E204D" w:rsidP="00274CE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Проведение ежегодн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конкурса среди студе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образовательных орг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высшего и сре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профессио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образования на звание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инающий юрист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стойная смена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1E204D" w:rsidRPr="00CA561E" w:rsidRDefault="00587A7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709" w:type="dxa"/>
          </w:tcPr>
          <w:p w:rsidR="001E204D" w:rsidRPr="00CA561E" w:rsidRDefault="00452E0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  <w:r w:rsidR="00DE466E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274CEC" w:rsidRDefault="001E204D" w:rsidP="00274C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204D" w:rsidRPr="00CA561E" w:rsidRDefault="001E204D" w:rsidP="00274C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декабря (День юриста)</w:t>
            </w:r>
          </w:p>
        </w:tc>
        <w:tc>
          <w:tcPr>
            <w:tcW w:w="4110" w:type="dxa"/>
            <w:vMerge w:val="restart"/>
          </w:tcPr>
          <w:p w:rsidR="001E204D" w:rsidRPr="00CA561E" w:rsidRDefault="001E204D" w:rsidP="00B854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юстиции Республики Тыва, Министерство образования 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Тыва, ФГБОУ </w:t>
            </w:r>
            <w:proofErr w:type="gramStart"/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государственный университет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региональное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Всеросси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йской общественной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5779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Министерство внутре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дел по Республике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гласованию), суды </w:t>
            </w:r>
            <w:r w:rsidR="007846B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Прокуратура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2324" w:type="dxa"/>
            <w:vMerge w:val="restart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1E204D" w:rsidRPr="00CA561E" w:rsidRDefault="00274CEC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ед.;</w:t>
            </w:r>
          </w:p>
          <w:p w:rsidR="001E204D" w:rsidRPr="00CA561E" w:rsidRDefault="00274CEC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1E204D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ед.</w:t>
            </w: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1E204D" w:rsidRPr="00CA561E" w:rsidRDefault="00587A7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417B16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709" w:type="dxa"/>
          </w:tcPr>
          <w:p w:rsidR="001E204D" w:rsidRPr="00CA561E" w:rsidRDefault="00452E0F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2E334C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4D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E204D" w:rsidRPr="00CA561E" w:rsidRDefault="001E204D" w:rsidP="001E20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204D" w:rsidRPr="00CA561E" w:rsidRDefault="001E204D" w:rsidP="001E204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 Организация и пров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на базе правового клуба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Фемида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ГАПОУ Республики Тыва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зылский</w:t>
            </w:r>
            <w:proofErr w:type="spell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транспортный техникум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для учащихся и студентов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ций Республики Тыва с приглашением ответстве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органов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274CEC" w:rsidP="005C0E73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сполнено в 2022 г.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Тыва, ГАПОУ Республики Тыва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транспортный техникум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ФГБОУ </w:t>
            </w: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винский государственный универс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Министе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юстиции Республики Тыва, рег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ональное отделение Всероссийской общественной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Тыва (по согласованию), Министе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внутренних дел по Республике Тыва (по согласованию), суды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гласованию), Следственное управл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Следственного комитета России по Республике Тыва (по согласов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нию), прокуратура Республики Тыва (по согласованию), Управление Фед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ральной службы исполнения наказ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ний России по Республике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рограммы:</w:t>
            </w:r>
          </w:p>
          <w:p w:rsidR="005C0E73" w:rsidRPr="00CA561E" w:rsidRDefault="00274CEC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ед.;</w:t>
            </w:r>
          </w:p>
          <w:p w:rsidR="005C0E73" w:rsidRPr="00CA561E" w:rsidRDefault="00274CEC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ед.;</w:t>
            </w:r>
          </w:p>
          <w:p w:rsidR="005C0E73" w:rsidRPr="00CA561E" w:rsidRDefault="00274CEC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1.5. Заключение договоров о сотрудничестве, в том числе о проведении сист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матической работы в обр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зовательных организациях по повышению правовой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грамотности молодежи, между департаментом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мэрии г. Кыз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ла, управлениями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муниципальных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 Республики 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 и территориальными органами федеральных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исполнительной власти в Республике Тыва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2E0254" w:rsidP="005C0E73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сполнено в 2022 г.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Республики Тыва, Министерство образования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Тыва, ГБОУ ДО Республики Тыва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центр разв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тия дополнительного образования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образования Респу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лики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рограммы:</w:t>
            </w:r>
          </w:p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2022 г. </w:t>
            </w:r>
            <w:r w:rsidR="002E025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ед.;</w:t>
            </w:r>
          </w:p>
          <w:p w:rsidR="005C0E73" w:rsidRPr="00CA561E" w:rsidRDefault="002E0254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ед.;</w:t>
            </w:r>
          </w:p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</w:t>
            </w:r>
            <w:r w:rsidR="002E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1.6. Подготовка и напра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материалов по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вовой тематике в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организации Республики Тыва для ра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в уголках каб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нетов общественных ди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циплин 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рограммы:</w:t>
            </w:r>
          </w:p>
          <w:p w:rsidR="005C0E7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ед.;</w:t>
            </w:r>
          </w:p>
          <w:p w:rsidR="005C0E7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ед.;</w:t>
            </w:r>
          </w:p>
          <w:p w:rsidR="005C0E7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1.7. Конкурс среди студе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тов образовательных орг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 высшего и сре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 профессионального образования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лонтер юстиции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квартал 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Республики Тыва, Министерство образования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Тыва, ФГБОУ </w:t>
            </w: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Туви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государственный университет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региональное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Всероссийской общественной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гласованию), Министерство внутре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них дел по Республике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гласованию), суды (по согласованию), Прокуратура Республики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привлеченных к мероприятиям, пр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водимым в рамках </w:t>
            </w:r>
            <w:r w:rsidR="00785F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рограммы:</w:t>
            </w:r>
          </w:p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2022 г. 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ед.;</w:t>
            </w:r>
          </w:p>
          <w:p w:rsidR="005C0E7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ед.;</w:t>
            </w:r>
          </w:p>
          <w:p w:rsidR="005C0E7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2E0254">
        <w:trPr>
          <w:trHeight w:val="20"/>
          <w:jc w:val="center"/>
        </w:trPr>
        <w:tc>
          <w:tcPr>
            <w:tcW w:w="16160" w:type="dxa"/>
            <w:gridSpan w:val="9"/>
          </w:tcPr>
          <w:p w:rsidR="00031F61" w:rsidRDefault="005C0E73" w:rsidP="005C0E7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 Участие органов исполнительной власти Республики Тыва, органов местного 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муниципальных образований Республики Тыва в правовом просвещении населения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и пров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правовой учебы ср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юристов органов 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и их подв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домственных учреждений, юристов органов местного самоуправления в рамках семинара-совещания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031F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департамент по вопросам гос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службы и кадрового 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зерва Администрации Главы Респу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и Аппарата Правительства Республики Тыва, органы исполн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Республики Тыва,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 местного самоуправления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аправленные на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правовой культуры, оказание юридической пом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органам местного самоуправления, гражданам в мун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 Республики Тыва:</w:t>
            </w:r>
          </w:p>
          <w:p w:rsidR="00667953" w:rsidRPr="00CA561E" w:rsidRDefault="00031F61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66795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</w:t>
            </w:r>
            <w:r w:rsidR="002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ед.; </w:t>
            </w:r>
          </w:p>
          <w:p w:rsidR="005C0E73" w:rsidRPr="00CA561E" w:rsidRDefault="005C0E73" w:rsidP="00031F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2024 г. 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обуча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семинаров-совещаний с главами местных адм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нистраций поселений и муниципальных районов, руководителями муниц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и специально уполномоче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должностными 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местного самоупра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поселений и мун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по 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реализации пер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государственных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Республики Тыва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47244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701" w:type="dxa"/>
            <w:vMerge w:val="restart"/>
          </w:tcPr>
          <w:p w:rsidR="00031F61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Министерство труда и социал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 Республики Тыва, 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нистерство образования Республики Тыва, Управление Министерства ю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тиции Российской Федерации по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 (по согласованию), 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тариальная палата Республики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правовой культуры, оказание юридической пом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органам местного самоуправления, гражданам в мун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 Республики Тыва:</w:t>
            </w:r>
          </w:p>
          <w:p w:rsidR="0066795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667953" w:rsidRPr="00CA561E" w:rsidRDefault="00031F61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ед.;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2024 г. 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ед.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47244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Осуществление </w:t>
            </w: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представителей орг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исполнительной вл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Республики</w:t>
            </w:r>
            <w:proofErr w:type="gram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в муниципальные районы Республики Тыва с целью оказания бесплатной юр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помощи органам местного самоуправления, гражданам по курируемым отраслям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органы исполнительной власти Республики Тыва, региональное отд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Всероссийской общественной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Тыва (по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правовой культуры, оказание юридической пом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органам местного самоуправления, гражданам в мун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 Республики Тыва:</w:t>
            </w:r>
          </w:p>
          <w:p w:rsidR="0066795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667953" w:rsidRPr="00CA561E" w:rsidRDefault="00031F61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ед.; 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</w:t>
            </w:r>
            <w:r w:rsidR="000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 г. – 17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2.4. Организация обучения сотрудников и пользоват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лей библиотек поиску пр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вовой информации в пр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 xml:space="preserve">вовой системе </w:t>
            </w:r>
            <w:r w:rsidR="00274C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тантПлюс</w:t>
            </w:r>
            <w:proofErr w:type="spellEnd"/>
            <w:r w:rsidR="0027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, расширение круга пользователей да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561E">
              <w:rPr>
                <w:rFonts w:ascii="Times New Roman" w:hAnsi="Times New Roman" w:cs="Times New Roman"/>
                <w:sz w:val="24"/>
                <w:szCs w:val="24"/>
              </w:rPr>
              <w:t>ной правовой системой</w:t>
            </w:r>
          </w:p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0E77A9" w:rsidP="005C0E73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сполнено в 2022 г.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культуры Республики Тыва, ООО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Консультант-Тува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ГБУ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библиотека им. А.С. Пушкина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централизованные библиотечные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муниципальных образований Республики Тыва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правовой культуры, оказание юридической пом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щи органам местного самоуправления, гражданам в мун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ваниях Республики Тыва:</w:t>
            </w:r>
          </w:p>
          <w:p w:rsidR="0066795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ед.; </w:t>
            </w:r>
          </w:p>
          <w:p w:rsidR="00667953" w:rsidRPr="00CA561E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ед.; </w:t>
            </w:r>
          </w:p>
          <w:p w:rsidR="005C0E73" w:rsidRDefault="00031F61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ед.</w:t>
            </w:r>
          </w:p>
          <w:p w:rsidR="00C02CD4" w:rsidRPr="00CA561E" w:rsidRDefault="00C02CD4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2.5. Проведение конкурса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юридическая к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 Республики Тыва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юридических к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 различных организ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 Республике Тыва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</w:tcPr>
          <w:p w:rsidR="005C0E73" w:rsidRPr="00CA561E" w:rsidRDefault="00452E0F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квартал, ежегодно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юстиции Республики Тыва, ООО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Консультант-Тува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региональное отдел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Всероссийской общественной 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Ро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Тыва (по соглас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правовой культуры, оказание юридической пом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щи органам местного самоуправления, гражданам в мун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ваниях Республики Тыва:</w:t>
            </w:r>
          </w:p>
          <w:p w:rsidR="0066795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2022 г. </w:t>
            </w:r>
            <w:r w:rsidR="00ED649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ед.; </w:t>
            </w:r>
          </w:p>
          <w:p w:rsidR="00667953" w:rsidRPr="00CA561E" w:rsidRDefault="00ED649A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ед.; </w:t>
            </w:r>
          </w:p>
          <w:p w:rsidR="005C0E73" w:rsidRPr="00CA561E" w:rsidRDefault="00ED649A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 – 17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</w:tcPr>
          <w:p w:rsidR="005C0E73" w:rsidRPr="00CA561E" w:rsidRDefault="00452E0F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2E0254">
        <w:trPr>
          <w:trHeight w:val="20"/>
          <w:jc w:val="center"/>
        </w:trPr>
        <w:tc>
          <w:tcPr>
            <w:tcW w:w="16160" w:type="dxa"/>
            <w:gridSpan w:val="9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Правовое информирование населения Республики Тыва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работы по переводу на тувинский язык нормативных прав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Республики Тыва (по согласованию), Министерство юст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Республики Тыва, ФГБОУ </w:t>
            </w:r>
            <w:proofErr w:type="gramStart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Тувинский государственный униве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ситет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регионал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отделение Всероссийской общ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Тыва (по согласованию), прокуратура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прав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помощи, охват ею населения: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4550 чел.;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4685 чел.;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4820 чел.; информирование населения через средства массовой информации:</w:t>
            </w:r>
          </w:p>
          <w:p w:rsidR="0066795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ед.; </w:t>
            </w:r>
          </w:p>
          <w:p w:rsidR="0066795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ед.; 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Организация высту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на телевидении и радио с целью правового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просвещения населения Республики Тыва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251D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власти Республики Тыва,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внутренних дел по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 (по согласованию),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(по согласованию), </w:t>
            </w:r>
            <w:r w:rsidR="002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Республики Тыва (по согласованию), Следственное управление Следстве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комитета России по Республике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доступность прав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помощи, охват ею населения: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2022 г. </w:t>
            </w:r>
            <w:r w:rsid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4550 чел.;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4685 чел.,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4820 чел.; информирование населения через средства массовой информации:</w:t>
            </w:r>
          </w:p>
          <w:p w:rsidR="0066795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ед.; </w:t>
            </w:r>
          </w:p>
          <w:p w:rsidR="0066795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ед.; 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ED649A" w:rsidRDefault="005C0E73" w:rsidP="00667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Организация и выпуск </w:t>
            </w:r>
            <w:r w:rsidR="00667953"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республиканских газетах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рубрик (разд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лов) по актуальным прав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вопросам</w:t>
            </w:r>
          </w:p>
        </w:tc>
        <w:tc>
          <w:tcPr>
            <w:tcW w:w="1559" w:type="dxa"/>
          </w:tcPr>
          <w:p w:rsidR="005C0E73" w:rsidRPr="00ED649A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ED649A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ED649A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ED649A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ED649A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ED649A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110" w:type="dxa"/>
            <w:vMerge w:val="restart"/>
          </w:tcPr>
          <w:p w:rsidR="005C0E73" w:rsidRPr="00ED649A" w:rsidRDefault="005C0E73" w:rsidP="00251D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Республики Тыва, Министерство внутренних дел по Ре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 (по согласованию), с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(по согласованию), </w:t>
            </w:r>
            <w:r w:rsidR="002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Республики Тыва (по согласованию), Следственное управление Следстве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комитета России по Республике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прав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помощи, охват ею населения: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4550 чел;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4685 чел.;</w:t>
            </w:r>
          </w:p>
          <w:p w:rsidR="005C0E73" w:rsidRPr="00CA561E" w:rsidRDefault="00ED649A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4820 чел.; информирование населения через средства массовой информации:</w:t>
            </w:r>
          </w:p>
          <w:p w:rsidR="005C0E73" w:rsidRPr="00CA561E" w:rsidRDefault="005C0E73" w:rsidP="003A10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</w:t>
            </w:r>
            <w:r w:rsidR="00E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 г. 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ед.; к 2023 г. </w:t>
            </w:r>
            <w:r w:rsidR="003A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60 ед.; к 2024 г. 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ед.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2E0254">
        <w:trPr>
          <w:trHeight w:val="20"/>
          <w:jc w:val="center"/>
        </w:trPr>
        <w:tc>
          <w:tcPr>
            <w:tcW w:w="16160" w:type="dxa"/>
            <w:gridSpan w:val="9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 Совершенствование системы оказания бесплатной юридической помощи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Периодическое 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населения о правах граждан и основ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ниях оказания бесплатной юридической помощи в информационно-телекоммуникационной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социальных сетях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органы исполнительной власти Республики Тыва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3A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5C0E73" w:rsidRPr="00CA561E" w:rsidRDefault="005C0E73" w:rsidP="003A10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2024 г. </w:t>
            </w:r>
            <w:r w:rsidR="003A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5200 чел.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Предоставление гос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поддержки практикующим юристам, осуществляющим бе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платную юридическую помощь по защите интер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граждан, относящихся к категории малообесп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и попавших в трудные жизненные сит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</w:tcPr>
          <w:p w:rsidR="005C0E73" w:rsidRPr="00CA561E" w:rsidRDefault="00452E0F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5200 чел.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</w:tcPr>
          <w:p w:rsidR="005C0E73" w:rsidRPr="00CA561E" w:rsidRDefault="00452E0F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Организационная, 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териальная, информацио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поддержка и развитие центров бесплатной юр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дической помощи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лекчи-1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Сумелекчи-2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юстиции Республики Тыва, ООО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Консультант-Тува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3A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5200 чел.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Проведение меропри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оказанию беспла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юридической помощи по актуальным правовым вопросам с привлечением практикующих юристов, адвокатов и специалистов в соответствующей сфере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Министерство информатизации и связи Республики Тыва, органы 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Республики 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негосударственная некоммерч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организация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Адвокатская палата Республики Тыва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региональное отделение Всеросси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общественной организации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социация юристов России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 (по согласованию)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3A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5C0E73" w:rsidRPr="00CA561E" w:rsidRDefault="003A1027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5200 чел.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 Проведение республ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канского конкурса среди органов исполнительной власти Республики Тыва и государственных учр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Республики Тыва на лучшее оказание бе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платной юридической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квартал, ежегодно</w:t>
            </w:r>
          </w:p>
        </w:tc>
        <w:tc>
          <w:tcPr>
            <w:tcW w:w="4110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органы исполнительной власти Республики Тыва</w:t>
            </w:r>
          </w:p>
        </w:tc>
        <w:tc>
          <w:tcPr>
            <w:tcW w:w="2324" w:type="dxa"/>
            <w:vMerge w:val="restart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C0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5C0E73" w:rsidRPr="00CA561E" w:rsidRDefault="00C02CD4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5C0E73" w:rsidRPr="00CA561E" w:rsidRDefault="00C02CD4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5C0E7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5200 чел.</w:t>
            </w: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73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5C0E73" w:rsidRPr="00CA561E" w:rsidRDefault="005C0E73" w:rsidP="005C0E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C43C3A" w:rsidRPr="00CA561E" w:rsidRDefault="00667953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и транслир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социальных роликов по правовой тематике в средствах массовой и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на рекламных щитах</w:t>
            </w: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452E0F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701" w:type="dxa"/>
            <w:vMerge w:val="restart"/>
          </w:tcPr>
          <w:p w:rsidR="00C43C3A" w:rsidRPr="00CA561E" w:rsidRDefault="00667953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110" w:type="dxa"/>
            <w:vMerge w:val="restart"/>
          </w:tcPr>
          <w:p w:rsidR="00C43C3A" w:rsidRPr="00CA561E" w:rsidRDefault="00667953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Республики Тыва, Министерство внутренних дел по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 (по согласованию), 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(по согласованию), прокуратура Республики Тыва (по согласованию), Следственное управление Следстве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комитета России по Республике Тыва (по согласованию)</w:t>
            </w:r>
          </w:p>
        </w:tc>
        <w:tc>
          <w:tcPr>
            <w:tcW w:w="2324" w:type="dxa"/>
            <w:vMerge w:val="restart"/>
          </w:tcPr>
          <w:p w:rsidR="00667953" w:rsidRPr="00CA561E" w:rsidRDefault="00667953" w:rsidP="00667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667953" w:rsidRPr="00CA561E" w:rsidRDefault="00667953" w:rsidP="00667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C0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667953" w:rsidRPr="00CA561E" w:rsidRDefault="00C02CD4" w:rsidP="00667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66795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C43C3A" w:rsidRPr="00CA561E" w:rsidRDefault="00C02CD4" w:rsidP="006679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667953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5200 чел.</w:t>
            </w: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452E0F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 w:val="restart"/>
          </w:tcPr>
          <w:p w:rsidR="00C43C3A" w:rsidRPr="00CA561E" w:rsidRDefault="00667953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центров пр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вовой информации на базе библиотек Республики Тыва</w:t>
            </w: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C43C3A" w:rsidRPr="00CA561E" w:rsidRDefault="00C02CD4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B7321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 в 2022 г.</w:t>
            </w:r>
          </w:p>
        </w:tc>
        <w:tc>
          <w:tcPr>
            <w:tcW w:w="4110" w:type="dxa"/>
            <w:vMerge w:val="restart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Тыва, Министерство культуры Ре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Тыва, ООО 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Консультант-Тува</w:t>
            </w:r>
            <w:r w:rsidR="0027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324" w:type="dxa"/>
            <w:vMerge w:val="restart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бесплатную квалифицированную юридическую п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C0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C43C3A" w:rsidRPr="00CA561E" w:rsidRDefault="00C02CD4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чел.;</w:t>
            </w:r>
          </w:p>
          <w:p w:rsidR="00C43C3A" w:rsidRPr="00CA561E" w:rsidRDefault="00C02CD4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г. –</w:t>
            </w:r>
            <w:r w:rsidR="00C43C3A"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5200 чел</w:t>
            </w: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3A" w:rsidRPr="00CA561E" w:rsidTr="00C02CD4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CD4" w:rsidRDefault="00C02CD4"/>
    <w:p w:rsidR="00C02CD4" w:rsidRDefault="00C02CD4"/>
    <w:tbl>
      <w:tblPr>
        <w:tblStyle w:val="a9"/>
        <w:tblW w:w="162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2"/>
        <w:gridCol w:w="1559"/>
        <w:gridCol w:w="1417"/>
        <w:gridCol w:w="709"/>
        <w:gridCol w:w="709"/>
        <w:gridCol w:w="709"/>
        <w:gridCol w:w="1701"/>
        <w:gridCol w:w="4110"/>
        <w:gridCol w:w="2050"/>
        <w:gridCol w:w="390"/>
      </w:tblGrid>
      <w:tr w:rsidR="00C02CD4" w:rsidRPr="00CA561E" w:rsidTr="008A53D1">
        <w:trPr>
          <w:gridAfter w:val="1"/>
          <w:wAfter w:w="390" w:type="dxa"/>
          <w:trHeight w:val="20"/>
          <w:jc w:val="center"/>
        </w:trPr>
        <w:tc>
          <w:tcPr>
            <w:tcW w:w="2922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</w:tcPr>
          <w:p w:rsidR="00C02CD4" w:rsidRPr="00CA561E" w:rsidRDefault="00C02CD4" w:rsidP="00C02C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3C3A" w:rsidRPr="00CA561E" w:rsidTr="008A53D1">
        <w:trPr>
          <w:gridAfter w:val="1"/>
          <w:wAfter w:w="390" w:type="dxa"/>
          <w:trHeight w:val="20"/>
          <w:jc w:val="center"/>
        </w:trPr>
        <w:tc>
          <w:tcPr>
            <w:tcW w:w="2922" w:type="dxa"/>
            <w:vMerge w:val="restart"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43C3A" w:rsidRPr="00CA561E" w:rsidRDefault="00452E0F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2798,3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709" w:type="dxa"/>
          </w:tcPr>
          <w:p w:rsidR="00C43C3A" w:rsidRPr="00CA561E" w:rsidRDefault="00452E0F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701" w:type="dxa"/>
            <w:vMerge w:val="restart"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C3A" w:rsidRPr="00CA561E" w:rsidTr="008A53D1">
        <w:trPr>
          <w:gridAfter w:val="1"/>
          <w:wAfter w:w="390" w:type="dxa"/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C3A" w:rsidRPr="00CA561E" w:rsidTr="008A53D1">
        <w:trPr>
          <w:gridAfter w:val="1"/>
          <w:wAfter w:w="390" w:type="dxa"/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417" w:type="dxa"/>
          </w:tcPr>
          <w:p w:rsidR="00C43C3A" w:rsidRPr="00CA561E" w:rsidRDefault="00452E0F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2798,3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709" w:type="dxa"/>
          </w:tcPr>
          <w:p w:rsidR="00C43C3A" w:rsidRPr="00CA561E" w:rsidRDefault="00452E0F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C3A" w:rsidRPr="00CA561E" w:rsidTr="008A53D1">
        <w:trPr>
          <w:gridAfter w:val="1"/>
          <w:wAfter w:w="390" w:type="dxa"/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3D1" w:rsidRPr="00CA561E" w:rsidTr="008A53D1">
        <w:trPr>
          <w:trHeight w:val="20"/>
          <w:jc w:val="center"/>
        </w:trPr>
        <w:tc>
          <w:tcPr>
            <w:tcW w:w="2922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417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3C3A" w:rsidRPr="00CA561E" w:rsidRDefault="00C43C3A" w:rsidP="00C43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43C3A" w:rsidRPr="00CA561E" w:rsidRDefault="00C43C3A" w:rsidP="00C43C3A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D1" w:rsidRPr="00CA561E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E204D" w:rsidRPr="00452E0F" w:rsidRDefault="001E204D" w:rsidP="001E204D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E204D" w:rsidRPr="00667953" w:rsidRDefault="001E204D" w:rsidP="008A53D1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74C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04D" w:rsidRPr="00667953" w:rsidRDefault="001E204D" w:rsidP="001E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02" w:rsidRPr="00667953" w:rsidRDefault="00ED6902" w:rsidP="001E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02" w:rsidRPr="00667953" w:rsidRDefault="00ED6902" w:rsidP="001E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79" w:rsidRDefault="001E204D" w:rsidP="008A53D1">
      <w:pPr>
        <w:widowControl w:val="0"/>
        <w:autoSpaceDE w:val="0"/>
        <w:autoSpaceDN w:val="0"/>
        <w:adjustRightInd w:val="0"/>
        <w:spacing w:after="0" w:line="240" w:lineRule="auto"/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                                               </w:t>
      </w:r>
      <w:r w:rsidR="0045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 </w:t>
      </w:r>
      <w:proofErr w:type="spellStart"/>
      <w:r w:rsidR="00452E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325779" w:rsidSect="008A53D1">
      <w:headerReference w:type="default" r:id="rId13"/>
      <w:footerReference w:type="default" r:id="rId14"/>
      <w:pgSz w:w="16838" w:h="11906" w:orient="landscape"/>
      <w:pgMar w:top="1134" w:right="567" w:bottom="1701" w:left="567" w:header="62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89" w:rsidRDefault="00C74689">
      <w:pPr>
        <w:spacing w:after="0" w:line="240" w:lineRule="auto"/>
      </w:pPr>
      <w:r>
        <w:separator/>
      </w:r>
    </w:p>
  </w:endnote>
  <w:endnote w:type="continuationSeparator" w:id="0">
    <w:p w:rsidR="00C74689" w:rsidRDefault="00C7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79" w:rsidRDefault="00F17E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89" w:rsidRDefault="00C74689">
      <w:pPr>
        <w:spacing w:after="0" w:line="240" w:lineRule="auto"/>
      </w:pPr>
      <w:r>
        <w:separator/>
      </w:r>
    </w:p>
  </w:footnote>
  <w:footnote w:type="continuationSeparator" w:id="0">
    <w:p w:rsidR="00C74689" w:rsidRDefault="00C7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68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7E79" w:rsidRPr="008A53D1" w:rsidRDefault="00DB2A3C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2A3C" w:rsidRPr="00DB2A3C" w:rsidRDefault="00DB2A3C" w:rsidP="00DB2A3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620200099/28573(4)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DB2A3C" w:rsidRPr="00DB2A3C" w:rsidRDefault="00DB2A3C" w:rsidP="00DB2A3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620200099/28573(4)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17E79" w:rsidRPr="008A53D1">
          <w:rPr>
            <w:rFonts w:ascii="Times New Roman" w:hAnsi="Times New Roman" w:cs="Times New Roman"/>
            <w:sz w:val="24"/>
          </w:rPr>
          <w:fldChar w:fldCharType="begin"/>
        </w:r>
        <w:r w:rsidR="00F17E79" w:rsidRPr="008A53D1">
          <w:rPr>
            <w:rFonts w:ascii="Times New Roman" w:hAnsi="Times New Roman" w:cs="Times New Roman"/>
            <w:sz w:val="24"/>
          </w:rPr>
          <w:instrText>PAGE   \* MERGEFORMAT</w:instrText>
        </w:r>
        <w:r w:rsidR="00F17E79" w:rsidRPr="008A53D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17E79" w:rsidRPr="008A53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79" w:rsidRDefault="00F17E7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86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7E79" w:rsidRPr="008A53D1" w:rsidRDefault="00F17E79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8A53D1">
          <w:rPr>
            <w:rFonts w:ascii="Times New Roman" w:hAnsi="Times New Roman" w:cs="Times New Roman"/>
            <w:sz w:val="24"/>
          </w:rPr>
          <w:fldChar w:fldCharType="begin"/>
        </w:r>
        <w:r w:rsidRPr="008A53D1">
          <w:rPr>
            <w:rFonts w:ascii="Times New Roman" w:hAnsi="Times New Roman" w:cs="Times New Roman"/>
            <w:sz w:val="24"/>
          </w:rPr>
          <w:instrText>PAGE   \* MERGEFORMAT</w:instrText>
        </w:r>
        <w:r w:rsidRPr="008A53D1">
          <w:rPr>
            <w:rFonts w:ascii="Times New Roman" w:hAnsi="Times New Roman" w:cs="Times New Roman"/>
            <w:sz w:val="24"/>
          </w:rPr>
          <w:fldChar w:fldCharType="separate"/>
        </w:r>
        <w:r w:rsidR="00DB2A3C">
          <w:rPr>
            <w:rFonts w:ascii="Times New Roman" w:hAnsi="Times New Roman" w:cs="Times New Roman"/>
            <w:noProof/>
            <w:sz w:val="24"/>
          </w:rPr>
          <w:t>3</w:t>
        </w:r>
        <w:r w:rsidRPr="008A53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f0b793e-3d76-47e0-92b5-0af6fcdfbf3d"/>
  </w:docVars>
  <w:rsids>
    <w:rsidRoot w:val="001E204D"/>
    <w:rsid w:val="00020702"/>
    <w:rsid w:val="00031F61"/>
    <w:rsid w:val="000441E1"/>
    <w:rsid w:val="000629C5"/>
    <w:rsid w:val="0008568E"/>
    <w:rsid w:val="000A7DDA"/>
    <w:rsid w:val="000C246F"/>
    <w:rsid w:val="000E59FF"/>
    <w:rsid w:val="000E77A9"/>
    <w:rsid w:val="00114EEF"/>
    <w:rsid w:val="0013199D"/>
    <w:rsid w:val="001731D6"/>
    <w:rsid w:val="001A4D1D"/>
    <w:rsid w:val="001D3FDA"/>
    <w:rsid w:val="001E204D"/>
    <w:rsid w:val="00251D02"/>
    <w:rsid w:val="00272C28"/>
    <w:rsid w:val="00274CEC"/>
    <w:rsid w:val="002E0254"/>
    <w:rsid w:val="002E334C"/>
    <w:rsid w:val="003178A9"/>
    <w:rsid w:val="00325779"/>
    <w:rsid w:val="00331A5C"/>
    <w:rsid w:val="00342754"/>
    <w:rsid w:val="003A1027"/>
    <w:rsid w:val="003B5D8F"/>
    <w:rsid w:val="003E783A"/>
    <w:rsid w:val="004055B7"/>
    <w:rsid w:val="0041207F"/>
    <w:rsid w:val="00417B16"/>
    <w:rsid w:val="00424419"/>
    <w:rsid w:val="00441E8B"/>
    <w:rsid w:val="00452E0F"/>
    <w:rsid w:val="004645F7"/>
    <w:rsid w:val="00517FAB"/>
    <w:rsid w:val="00522216"/>
    <w:rsid w:val="00547244"/>
    <w:rsid w:val="00553B92"/>
    <w:rsid w:val="00557367"/>
    <w:rsid w:val="00587A7F"/>
    <w:rsid w:val="00591CF8"/>
    <w:rsid w:val="005965D4"/>
    <w:rsid w:val="005C0E73"/>
    <w:rsid w:val="005C39DB"/>
    <w:rsid w:val="005D3005"/>
    <w:rsid w:val="005F151D"/>
    <w:rsid w:val="005F4ADC"/>
    <w:rsid w:val="006661BC"/>
    <w:rsid w:val="00667953"/>
    <w:rsid w:val="00667F9B"/>
    <w:rsid w:val="0068265A"/>
    <w:rsid w:val="006D2B63"/>
    <w:rsid w:val="006E2415"/>
    <w:rsid w:val="006E273E"/>
    <w:rsid w:val="00770584"/>
    <w:rsid w:val="007846B3"/>
    <w:rsid w:val="00785F5D"/>
    <w:rsid w:val="007E17DF"/>
    <w:rsid w:val="00821D42"/>
    <w:rsid w:val="008A53D1"/>
    <w:rsid w:val="008E7366"/>
    <w:rsid w:val="00904DA1"/>
    <w:rsid w:val="009063AF"/>
    <w:rsid w:val="0094028D"/>
    <w:rsid w:val="00991C20"/>
    <w:rsid w:val="00995FCA"/>
    <w:rsid w:val="009B4556"/>
    <w:rsid w:val="009F5DD2"/>
    <w:rsid w:val="00A4579F"/>
    <w:rsid w:val="00AB367E"/>
    <w:rsid w:val="00AD786E"/>
    <w:rsid w:val="00AF7812"/>
    <w:rsid w:val="00B158E8"/>
    <w:rsid w:val="00B468EE"/>
    <w:rsid w:val="00B529B3"/>
    <w:rsid w:val="00B8549D"/>
    <w:rsid w:val="00BA0213"/>
    <w:rsid w:val="00BE431E"/>
    <w:rsid w:val="00BF0E7B"/>
    <w:rsid w:val="00C00887"/>
    <w:rsid w:val="00C02CD4"/>
    <w:rsid w:val="00C1279F"/>
    <w:rsid w:val="00C43C3A"/>
    <w:rsid w:val="00C62743"/>
    <w:rsid w:val="00C6310D"/>
    <w:rsid w:val="00C64B0D"/>
    <w:rsid w:val="00C71579"/>
    <w:rsid w:val="00C74689"/>
    <w:rsid w:val="00C7799D"/>
    <w:rsid w:val="00CA561E"/>
    <w:rsid w:val="00CC5937"/>
    <w:rsid w:val="00CE06D6"/>
    <w:rsid w:val="00CF6A95"/>
    <w:rsid w:val="00D34741"/>
    <w:rsid w:val="00D60E04"/>
    <w:rsid w:val="00D62E92"/>
    <w:rsid w:val="00DB2A3C"/>
    <w:rsid w:val="00DC4146"/>
    <w:rsid w:val="00DC7E00"/>
    <w:rsid w:val="00DE466E"/>
    <w:rsid w:val="00E2080F"/>
    <w:rsid w:val="00E92513"/>
    <w:rsid w:val="00E94A81"/>
    <w:rsid w:val="00EA41DC"/>
    <w:rsid w:val="00EB7321"/>
    <w:rsid w:val="00ED238A"/>
    <w:rsid w:val="00ED5DA4"/>
    <w:rsid w:val="00ED649A"/>
    <w:rsid w:val="00ED6902"/>
    <w:rsid w:val="00F11547"/>
    <w:rsid w:val="00F17E79"/>
    <w:rsid w:val="00F219AF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04D"/>
  </w:style>
  <w:style w:type="paragraph" w:customStyle="1" w:styleId="ConsPlusNormal">
    <w:name w:val="ConsPlusNorma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0"/>
    <w:uiPriority w:val="99"/>
    <w:locked/>
    <w:rsid w:val="001E204D"/>
    <w:rPr>
      <w:rFonts w:cs="Times New Roman"/>
    </w:rPr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6">
    <w:name w:val="Нижний колонтитул Знак"/>
    <w:basedOn w:val="a0"/>
    <w:link w:val="11"/>
    <w:uiPriority w:val="99"/>
    <w:locked/>
    <w:rsid w:val="001E204D"/>
    <w:rPr>
      <w:rFonts w:cs="Times New Roman"/>
    </w:rPr>
  </w:style>
  <w:style w:type="paragraph" w:customStyle="1" w:styleId="12">
    <w:name w:val="Текст выноски1"/>
    <w:basedOn w:val="a"/>
    <w:next w:val="a7"/>
    <w:link w:val="a8"/>
    <w:uiPriority w:val="99"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2"/>
    <w:uiPriority w:val="99"/>
    <w:locked/>
    <w:rsid w:val="001E204D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13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1E204D"/>
  </w:style>
  <w:style w:type="paragraph" w:styleId="a5">
    <w:name w:val="footer"/>
    <w:basedOn w:val="a"/>
    <w:link w:val="14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1E204D"/>
  </w:style>
  <w:style w:type="paragraph" w:styleId="a7">
    <w:name w:val="Balloon Text"/>
    <w:basedOn w:val="a"/>
    <w:link w:val="15"/>
    <w:uiPriority w:val="99"/>
    <w:semiHidden/>
    <w:unhideWhenUsed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1E20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2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3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A5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F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04D"/>
  </w:style>
  <w:style w:type="paragraph" w:customStyle="1" w:styleId="ConsPlusNormal">
    <w:name w:val="ConsPlusNorma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0"/>
    <w:uiPriority w:val="99"/>
    <w:locked/>
    <w:rsid w:val="001E204D"/>
    <w:rPr>
      <w:rFonts w:cs="Times New Roman"/>
    </w:rPr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6">
    <w:name w:val="Нижний колонтитул Знак"/>
    <w:basedOn w:val="a0"/>
    <w:link w:val="11"/>
    <w:uiPriority w:val="99"/>
    <w:locked/>
    <w:rsid w:val="001E204D"/>
    <w:rPr>
      <w:rFonts w:cs="Times New Roman"/>
    </w:rPr>
  </w:style>
  <w:style w:type="paragraph" w:customStyle="1" w:styleId="12">
    <w:name w:val="Текст выноски1"/>
    <w:basedOn w:val="a"/>
    <w:next w:val="a7"/>
    <w:link w:val="a8"/>
    <w:uiPriority w:val="99"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2"/>
    <w:uiPriority w:val="99"/>
    <w:locked/>
    <w:rsid w:val="001E204D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13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1E204D"/>
  </w:style>
  <w:style w:type="paragraph" w:styleId="a5">
    <w:name w:val="footer"/>
    <w:basedOn w:val="a"/>
    <w:link w:val="14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1E204D"/>
  </w:style>
  <w:style w:type="paragraph" w:styleId="a7">
    <w:name w:val="Balloon Text"/>
    <w:basedOn w:val="a"/>
    <w:link w:val="15"/>
    <w:uiPriority w:val="99"/>
    <w:semiHidden/>
    <w:unhideWhenUsed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1E20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2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3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A5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F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4215&amp;date=07.09.202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34223&amp;date=07.09.2021&amp;dst=10149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4223&amp;date=07.09.2021&amp;dst=100012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47D3-11F5-4746-BFC8-6862A28B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Ася Хензиг-ооловна</dc:creator>
  <cp:lastModifiedBy>Грецких О.П.</cp:lastModifiedBy>
  <cp:revision>2</cp:revision>
  <cp:lastPrinted>2024-02-08T07:32:00Z</cp:lastPrinted>
  <dcterms:created xsi:type="dcterms:W3CDTF">2024-02-08T07:33:00Z</dcterms:created>
  <dcterms:modified xsi:type="dcterms:W3CDTF">2024-02-08T07:33:00Z</dcterms:modified>
</cp:coreProperties>
</file>