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40" w:rsidRDefault="00F73D40" w:rsidP="00F73D40">
      <w:pPr>
        <w:spacing w:after="200" w:line="276" w:lineRule="auto"/>
        <w:jc w:val="center"/>
        <w:rPr>
          <w:noProof/>
          <w:sz w:val="24"/>
        </w:rPr>
      </w:pPr>
    </w:p>
    <w:p w:rsidR="00895821" w:rsidRDefault="00895821" w:rsidP="00F73D40">
      <w:pPr>
        <w:spacing w:after="200" w:line="276" w:lineRule="auto"/>
        <w:jc w:val="center"/>
        <w:rPr>
          <w:noProof/>
          <w:sz w:val="24"/>
        </w:rPr>
      </w:pPr>
    </w:p>
    <w:p w:rsidR="00895821" w:rsidRDefault="00895821" w:rsidP="00F73D40">
      <w:pPr>
        <w:spacing w:after="200" w:line="276" w:lineRule="auto"/>
        <w:jc w:val="center"/>
        <w:rPr>
          <w:sz w:val="24"/>
          <w:lang w:val="en-US"/>
        </w:rPr>
      </w:pPr>
    </w:p>
    <w:p w:rsidR="00F73D40" w:rsidRPr="004C14FF" w:rsidRDefault="00F73D40" w:rsidP="00F73D4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73D40" w:rsidRPr="0025472A" w:rsidRDefault="00F73D40" w:rsidP="00F73D4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01680" w:rsidRDefault="00B01680" w:rsidP="00B01680">
      <w:pPr>
        <w:pStyle w:val="ConsPlusTitle"/>
        <w:jc w:val="right"/>
        <w:rPr>
          <w:b w:val="0"/>
        </w:rPr>
      </w:pPr>
    </w:p>
    <w:p w:rsidR="00B01680" w:rsidRPr="00F73D40" w:rsidRDefault="00F73D40" w:rsidP="00F73D40">
      <w:pPr>
        <w:pStyle w:val="ConsPlusTitle"/>
        <w:spacing w:line="360" w:lineRule="auto"/>
        <w:jc w:val="center"/>
        <w:rPr>
          <w:b w:val="0"/>
        </w:rPr>
      </w:pPr>
      <w:r w:rsidRPr="00F73D40">
        <w:rPr>
          <w:b w:val="0"/>
        </w:rPr>
        <w:t>от 31 января 2019 г. № 48</w:t>
      </w:r>
    </w:p>
    <w:p w:rsidR="00B01680" w:rsidRPr="00F73D40" w:rsidRDefault="00F73D40" w:rsidP="00F73D40">
      <w:pPr>
        <w:pStyle w:val="ConsPlusTitle"/>
        <w:spacing w:line="360" w:lineRule="auto"/>
        <w:jc w:val="center"/>
        <w:rPr>
          <w:b w:val="0"/>
        </w:rPr>
      </w:pPr>
      <w:r w:rsidRPr="00F73D40">
        <w:rPr>
          <w:b w:val="0"/>
        </w:rPr>
        <w:t>г</w:t>
      </w:r>
      <w:proofErr w:type="gramStart"/>
      <w:r w:rsidRPr="00F73D40">
        <w:rPr>
          <w:b w:val="0"/>
        </w:rPr>
        <w:t>.К</w:t>
      </w:r>
      <w:proofErr w:type="gramEnd"/>
      <w:r w:rsidRPr="00F73D40">
        <w:rPr>
          <w:b w:val="0"/>
        </w:rPr>
        <w:t>ызыл</w:t>
      </w:r>
    </w:p>
    <w:p w:rsidR="00B01680" w:rsidRPr="00B01680" w:rsidRDefault="00B01680" w:rsidP="00B01680">
      <w:pPr>
        <w:pStyle w:val="ConsPlusTitle"/>
        <w:jc w:val="center"/>
      </w:pPr>
    </w:p>
    <w:p w:rsidR="00840351" w:rsidRDefault="00B01680" w:rsidP="00B01680">
      <w:pPr>
        <w:pStyle w:val="ConsPlusTitle"/>
        <w:jc w:val="center"/>
      </w:pPr>
      <w:r w:rsidRPr="00B01680">
        <w:t xml:space="preserve">О внесении изменений в </w:t>
      </w:r>
      <w:proofErr w:type="gramStart"/>
      <w:r w:rsidRPr="00B01680">
        <w:t>государственную</w:t>
      </w:r>
      <w:proofErr w:type="gramEnd"/>
      <w:r w:rsidRPr="00B01680">
        <w:t xml:space="preserve"> </w:t>
      </w:r>
    </w:p>
    <w:p w:rsidR="00840351" w:rsidRDefault="00B01680" w:rsidP="00B01680">
      <w:pPr>
        <w:pStyle w:val="ConsPlusTitle"/>
        <w:jc w:val="center"/>
      </w:pPr>
      <w:r w:rsidRPr="00B01680">
        <w:t>программу</w:t>
      </w:r>
      <w:r w:rsidR="00840351">
        <w:t xml:space="preserve"> </w:t>
      </w:r>
      <w:r w:rsidRPr="00B01680">
        <w:t xml:space="preserve">Республики Тыва </w:t>
      </w:r>
      <w:r w:rsidR="000C157B">
        <w:t>«</w:t>
      </w:r>
      <w:r w:rsidRPr="00B01680">
        <w:t xml:space="preserve">Развитие </w:t>
      </w:r>
    </w:p>
    <w:p w:rsidR="00B01680" w:rsidRPr="00B01680" w:rsidRDefault="00B01680" w:rsidP="00B01680">
      <w:pPr>
        <w:pStyle w:val="ConsPlusTitle"/>
        <w:jc w:val="center"/>
      </w:pPr>
      <w:r w:rsidRPr="00B01680">
        <w:t>земельно-имущественных отношений</w:t>
      </w:r>
    </w:p>
    <w:p w:rsidR="00840351" w:rsidRDefault="00B01680" w:rsidP="00B01680">
      <w:pPr>
        <w:pStyle w:val="ConsPlusTitle"/>
        <w:jc w:val="center"/>
      </w:pPr>
      <w:r w:rsidRPr="00B01680">
        <w:t xml:space="preserve">на территории Республики Тыва </w:t>
      </w:r>
    </w:p>
    <w:p w:rsidR="00B01680" w:rsidRPr="00B01680" w:rsidRDefault="00B01680" w:rsidP="00B01680">
      <w:pPr>
        <w:pStyle w:val="ConsPlusTitle"/>
        <w:jc w:val="center"/>
      </w:pPr>
      <w:r w:rsidRPr="00B01680">
        <w:t>на 2014-2019 годы</w:t>
      </w:r>
      <w:r w:rsidR="000C157B">
        <w:t>»</w:t>
      </w:r>
    </w:p>
    <w:p w:rsidR="00840351" w:rsidRDefault="00840351" w:rsidP="00B01680">
      <w:pPr>
        <w:pStyle w:val="ConsPlusNormal"/>
        <w:ind w:firstLine="540"/>
        <w:jc w:val="both"/>
      </w:pPr>
    </w:p>
    <w:p w:rsidR="00840351" w:rsidRDefault="00840351" w:rsidP="00B01680">
      <w:pPr>
        <w:pStyle w:val="ConsPlusNormal"/>
        <w:ind w:firstLine="540"/>
        <w:jc w:val="both"/>
      </w:pPr>
    </w:p>
    <w:p w:rsidR="00F66ADA" w:rsidRDefault="00F66ADA" w:rsidP="00F66ADA">
      <w:pPr>
        <w:pStyle w:val="ConsPlusNormal"/>
        <w:spacing w:line="360" w:lineRule="atLeast"/>
        <w:ind w:firstLine="709"/>
        <w:jc w:val="both"/>
      </w:pPr>
      <w:r w:rsidRPr="008F4308">
        <w:t>Правительство Республики Тыва ПОСТАНОВЛЯЕТ:</w:t>
      </w:r>
    </w:p>
    <w:p w:rsidR="00F66ADA" w:rsidRPr="008F4308" w:rsidRDefault="00F66ADA" w:rsidP="00F66ADA">
      <w:pPr>
        <w:pStyle w:val="ConsPlusNormal"/>
        <w:spacing w:line="360" w:lineRule="atLeast"/>
        <w:ind w:firstLine="709"/>
        <w:jc w:val="both"/>
      </w:pPr>
    </w:p>
    <w:p w:rsidR="00F66ADA" w:rsidRDefault="00F66ADA" w:rsidP="00F66ADA">
      <w:pPr>
        <w:pStyle w:val="ConsPlusNormal"/>
        <w:spacing w:line="360" w:lineRule="atLeast"/>
        <w:ind w:firstLine="709"/>
        <w:jc w:val="both"/>
      </w:pPr>
      <w:r w:rsidRPr="008F4308">
        <w:t xml:space="preserve">1. Внести в государственную </w:t>
      </w:r>
      <w:hyperlink r:id="rId6" w:history="1">
        <w:r w:rsidRPr="008F4308">
          <w:t>программу</w:t>
        </w:r>
      </w:hyperlink>
      <w:r w:rsidRPr="008F4308">
        <w:t xml:space="preserve"> Республики Тыва </w:t>
      </w:r>
      <w:r w:rsidR="000C157B">
        <w:t>«</w:t>
      </w:r>
      <w:r w:rsidRPr="008F4308">
        <w:t>Развитие земел</w:t>
      </w:r>
      <w:r w:rsidRPr="008F4308">
        <w:t>ь</w:t>
      </w:r>
      <w:r w:rsidRPr="008F4308">
        <w:t>но-имущественных отношений на тер</w:t>
      </w:r>
      <w:r>
        <w:t>ритории Республики Тыва на 2014</w:t>
      </w:r>
      <w:r w:rsidRPr="008F4308">
        <w:t>-2019 го</w:t>
      </w:r>
      <w:r>
        <w:t>ды</w:t>
      </w:r>
      <w:r w:rsidR="000C157B">
        <w:t>»</w:t>
      </w:r>
      <w:r w:rsidRPr="008F4308">
        <w:t xml:space="preserve">, утвержденную постановлением Правительства Республики Тыва от 14 ноября </w:t>
      </w:r>
      <w:r>
        <w:t xml:space="preserve">           </w:t>
      </w:r>
      <w:r w:rsidRPr="008F4308">
        <w:t>2013 г. № 670 (далее – Программа), следующие изменения:</w:t>
      </w:r>
    </w:p>
    <w:p w:rsidR="00F66ADA" w:rsidRPr="008F4308" w:rsidRDefault="00F66ADA" w:rsidP="00F66ADA">
      <w:pPr>
        <w:pStyle w:val="ConsPlusNormal"/>
        <w:spacing w:line="360" w:lineRule="atLeast"/>
        <w:ind w:firstLine="709"/>
        <w:jc w:val="both"/>
      </w:pPr>
      <w:proofErr w:type="gramStart"/>
      <w:r w:rsidRPr="008F4308">
        <w:t xml:space="preserve">1) в </w:t>
      </w:r>
      <w:hyperlink r:id="rId7" w:history="1">
        <w:r w:rsidRPr="008F4308">
          <w:t>позиции</w:t>
        </w:r>
      </w:hyperlink>
      <w:r>
        <w:t xml:space="preserve"> </w:t>
      </w:r>
      <w:r w:rsidR="000C157B">
        <w:t>«</w:t>
      </w:r>
      <w:r w:rsidRPr="008F4308">
        <w:t>Объемы бюджетных ассигнований Программы</w:t>
      </w:r>
      <w:r w:rsidR="000C157B">
        <w:t>»</w:t>
      </w:r>
      <w:r>
        <w:t xml:space="preserve"> </w:t>
      </w:r>
      <w:hyperlink r:id="rId8" w:history="1">
        <w:r w:rsidRPr="008F4308">
          <w:t>цифры</w:t>
        </w:r>
      </w:hyperlink>
      <w:r w:rsidR="000C157B">
        <w:t>«</w:t>
      </w:r>
      <w:r>
        <w:t>88,444</w:t>
      </w:r>
      <w:r w:rsidR="000C157B">
        <w:t>»</w:t>
      </w:r>
      <w:r w:rsidRPr="008F4308">
        <w:t xml:space="preserve"> заменить цифрами </w:t>
      </w:r>
      <w:r w:rsidR="000C157B">
        <w:t>«</w:t>
      </w:r>
      <w:r>
        <w:t>82,6585</w:t>
      </w:r>
      <w:r w:rsidR="000C157B">
        <w:t>»</w:t>
      </w:r>
      <w:r w:rsidRPr="008F4308">
        <w:t xml:space="preserve">, </w:t>
      </w:r>
      <w:hyperlink r:id="rId9" w:history="1">
        <w:r w:rsidRPr="008F4308">
          <w:t>цифры</w:t>
        </w:r>
      </w:hyperlink>
      <w:r w:rsidR="00C26770">
        <w:t xml:space="preserve"> </w:t>
      </w:r>
      <w:r w:rsidR="000C157B">
        <w:t>«</w:t>
      </w:r>
      <w:r>
        <w:t>23,6886</w:t>
      </w:r>
      <w:r w:rsidR="000C157B">
        <w:t>»</w:t>
      </w:r>
      <w:r w:rsidRPr="008F4308">
        <w:t xml:space="preserve"> заменить цифрами </w:t>
      </w:r>
      <w:r w:rsidR="000C157B">
        <w:t>«</w:t>
      </w:r>
      <w:r>
        <w:t>21,2118</w:t>
      </w:r>
      <w:r w:rsidR="000C157B">
        <w:t>»</w:t>
      </w:r>
      <w:r w:rsidRPr="008F4308">
        <w:t>,</w:t>
      </w:r>
      <w:r>
        <w:t xml:space="preserve"> цифры </w:t>
      </w:r>
      <w:r w:rsidR="000C157B">
        <w:t>«</w:t>
      </w:r>
      <w:r>
        <w:t>21,0142</w:t>
      </w:r>
      <w:r w:rsidR="000C157B">
        <w:t>»</w:t>
      </w:r>
      <w:r>
        <w:t xml:space="preserve"> заменить цифрами </w:t>
      </w:r>
      <w:r w:rsidR="000C157B">
        <w:t>«</w:t>
      </w:r>
      <w:r>
        <w:t>17,7067</w:t>
      </w:r>
      <w:r w:rsidR="000C157B">
        <w:t>»</w:t>
      </w:r>
      <w:r>
        <w:t>,</w:t>
      </w:r>
      <w:r w:rsidR="00C26770">
        <w:t xml:space="preserve"> </w:t>
      </w:r>
      <w:r w:rsidRPr="008F4308">
        <w:t xml:space="preserve">цифры </w:t>
      </w:r>
      <w:r w:rsidR="000C157B">
        <w:t>«</w:t>
      </w:r>
      <w:r>
        <w:t>7,9758</w:t>
      </w:r>
      <w:r w:rsidR="000C157B">
        <w:t>»</w:t>
      </w:r>
      <w:r w:rsidRPr="008F4308">
        <w:t xml:space="preserve"> заменить цифрами </w:t>
      </w:r>
      <w:r w:rsidR="000C157B">
        <w:t>«</w:t>
      </w:r>
      <w:r>
        <w:t>5,5</w:t>
      </w:r>
      <w:r w:rsidR="000C157B">
        <w:t>»</w:t>
      </w:r>
      <w:r w:rsidRPr="008F4308">
        <w:t xml:space="preserve">, </w:t>
      </w:r>
      <w:r>
        <w:t xml:space="preserve">цифры </w:t>
      </w:r>
      <w:r w:rsidR="000C157B">
        <w:t>«</w:t>
      </w:r>
      <w:r>
        <w:t>6,8585</w:t>
      </w:r>
      <w:r w:rsidR="000C157B">
        <w:t>»</w:t>
      </w:r>
      <w:r>
        <w:t xml:space="preserve"> заменить цифрами </w:t>
      </w:r>
      <w:r w:rsidR="000C157B">
        <w:t>«</w:t>
      </w:r>
      <w:r>
        <w:t>9,3167</w:t>
      </w:r>
      <w:r w:rsidR="000C157B">
        <w:t>»</w:t>
      </w:r>
      <w:r>
        <w:t xml:space="preserve">, цифры </w:t>
      </w:r>
      <w:r w:rsidR="000C157B">
        <w:t>«</w:t>
      </w:r>
      <w:r>
        <w:t>14,1558</w:t>
      </w:r>
      <w:r w:rsidR="000C157B">
        <w:t>»</w:t>
      </w:r>
      <w:r>
        <w:t xml:space="preserve"> заменить цифрами </w:t>
      </w:r>
      <w:r w:rsidR="000C157B">
        <w:t>«</w:t>
      </w:r>
      <w:r>
        <w:t>8,390</w:t>
      </w:r>
      <w:r w:rsidR="000C157B">
        <w:t>»</w:t>
      </w:r>
      <w:r>
        <w:t>.</w:t>
      </w:r>
      <w:proofErr w:type="gramEnd"/>
    </w:p>
    <w:p w:rsidR="00F66ADA" w:rsidRPr="008F4308" w:rsidRDefault="00F66ADA" w:rsidP="00F66ADA">
      <w:pPr>
        <w:pStyle w:val="ConsPlusNormal"/>
        <w:spacing w:line="360" w:lineRule="atLeast"/>
        <w:ind w:firstLine="709"/>
        <w:jc w:val="both"/>
      </w:pPr>
      <w:proofErr w:type="gramStart"/>
      <w:r w:rsidRPr="008F4308">
        <w:t xml:space="preserve">2) в </w:t>
      </w:r>
      <w:hyperlink r:id="rId10" w:history="1">
        <w:r w:rsidRPr="008F4308">
          <w:t>разделе IV</w:t>
        </w:r>
      </w:hyperlink>
      <w:r w:rsidRPr="008F4308">
        <w:t xml:space="preserve"> Программы</w:t>
      </w:r>
      <w:r>
        <w:t xml:space="preserve"> </w:t>
      </w:r>
      <w:hyperlink r:id="rId11" w:history="1">
        <w:r w:rsidRPr="008F4308">
          <w:t>цифры</w:t>
        </w:r>
      </w:hyperlink>
      <w:r>
        <w:t xml:space="preserve"> </w:t>
      </w:r>
      <w:r w:rsidR="000C157B">
        <w:t>«</w:t>
      </w:r>
      <w:r>
        <w:t>88,444</w:t>
      </w:r>
      <w:r w:rsidR="000C157B">
        <w:t>»</w:t>
      </w:r>
      <w:r w:rsidRPr="008F4308">
        <w:t xml:space="preserve"> заменить цифрами </w:t>
      </w:r>
      <w:r w:rsidR="000C157B">
        <w:t>«</w:t>
      </w:r>
      <w:r>
        <w:t>82,6585</w:t>
      </w:r>
      <w:r w:rsidR="000C157B">
        <w:t>»</w:t>
      </w:r>
      <w:r w:rsidRPr="008F4308">
        <w:t xml:space="preserve">, </w:t>
      </w:r>
      <w:hyperlink r:id="rId12" w:history="1">
        <w:r w:rsidRPr="008F4308">
          <w:t>цифры</w:t>
        </w:r>
      </w:hyperlink>
      <w:r>
        <w:t xml:space="preserve"> </w:t>
      </w:r>
      <w:r w:rsidR="000C157B">
        <w:t>«</w:t>
      </w:r>
      <w:r>
        <w:t>23,6886</w:t>
      </w:r>
      <w:r w:rsidR="000C157B">
        <w:t>»</w:t>
      </w:r>
      <w:r w:rsidRPr="008F4308">
        <w:t xml:space="preserve"> заменить цифрами </w:t>
      </w:r>
      <w:r w:rsidR="000C157B">
        <w:t>«</w:t>
      </w:r>
      <w:r>
        <w:t>21,2118</w:t>
      </w:r>
      <w:r w:rsidR="000C157B">
        <w:t>»</w:t>
      </w:r>
      <w:r w:rsidRPr="008F4308">
        <w:t xml:space="preserve">, </w:t>
      </w:r>
      <w:r>
        <w:t xml:space="preserve">цифры </w:t>
      </w:r>
      <w:r w:rsidR="000C157B">
        <w:t>«</w:t>
      </w:r>
      <w:r>
        <w:t>21,0142</w:t>
      </w:r>
      <w:r w:rsidR="000C157B">
        <w:t>»</w:t>
      </w:r>
      <w:r>
        <w:t xml:space="preserve"> заменить цифрами </w:t>
      </w:r>
      <w:r w:rsidR="000C157B">
        <w:t>«</w:t>
      </w:r>
      <w:r>
        <w:t>17,7067</w:t>
      </w:r>
      <w:r w:rsidR="000C157B">
        <w:t>»</w:t>
      </w:r>
      <w:r>
        <w:t xml:space="preserve">, </w:t>
      </w:r>
      <w:r w:rsidRPr="008F4308">
        <w:t xml:space="preserve">цифры </w:t>
      </w:r>
      <w:r w:rsidR="000C157B">
        <w:t>«</w:t>
      </w:r>
      <w:r>
        <w:t>7,9768</w:t>
      </w:r>
      <w:r w:rsidR="000C157B">
        <w:t>»</w:t>
      </w:r>
      <w:r w:rsidRPr="008F4308">
        <w:t xml:space="preserve"> заменить цифрами </w:t>
      </w:r>
      <w:r w:rsidR="000C157B">
        <w:t>«</w:t>
      </w:r>
      <w:r>
        <w:t>5,5</w:t>
      </w:r>
      <w:r w:rsidR="000C157B">
        <w:t>»</w:t>
      </w:r>
      <w:r w:rsidRPr="008F4308">
        <w:t>,</w:t>
      </w:r>
      <w:r>
        <w:t xml:space="preserve"> цифры </w:t>
      </w:r>
      <w:r w:rsidR="000C157B">
        <w:t>«</w:t>
      </w:r>
      <w:r>
        <w:t>6,8585</w:t>
      </w:r>
      <w:r w:rsidR="000C157B">
        <w:t>»</w:t>
      </w:r>
      <w:r>
        <w:t xml:space="preserve"> заменить ци</w:t>
      </w:r>
      <w:r>
        <w:t>ф</w:t>
      </w:r>
      <w:r>
        <w:t xml:space="preserve">рами </w:t>
      </w:r>
      <w:r w:rsidR="000C157B">
        <w:t>«</w:t>
      </w:r>
      <w:r>
        <w:t>9,3167</w:t>
      </w:r>
      <w:r w:rsidR="000C157B">
        <w:t>»</w:t>
      </w:r>
      <w:r>
        <w:t xml:space="preserve">, цифры </w:t>
      </w:r>
      <w:r w:rsidR="000C157B">
        <w:t>«</w:t>
      </w:r>
      <w:r>
        <w:t>14,1558</w:t>
      </w:r>
      <w:r w:rsidR="000C157B">
        <w:t>»</w:t>
      </w:r>
      <w:r>
        <w:t xml:space="preserve"> заменить цифрами </w:t>
      </w:r>
      <w:r w:rsidR="000C157B">
        <w:t>«</w:t>
      </w:r>
      <w:r>
        <w:t>8,390</w:t>
      </w:r>
      <w:r w:rsidR="000C157B">
        <w:t>»</w:t>
      </w:r>
      <w:r>
        <w:t>,</w:t>
      </w:r>
      <w:r w:rsidRPr="008F4308">
        <w:t xml:space="preserve"> цифры </w:t>
      </w:r>
      <w:r w:rsidR="000C157B">
        <w:t>«</w:t>
      </w:r>
      <w:r>
        <w:t>9,2253</w:t>
      </w:r>
      <w:r w:rsidR="000C157B">
        <w:t>»</w:t>
      </w:r>
      <w:r w:rsidRPr="008F4308">
        <w:t xml:space="preserve"> зам</w:t>
      </w:r>
      <w:r w:rsidRPr="008F4308">
        <w:t>е</w:t>
      </w:r>
      <w:r w:rsidRPr="008F4308">
        <w:t xml:space="preserve">нить цифрами </w:t>
      </w:r>
      <w:r w:rsidR="000C157B">
        <w:t>«</w:t>
      </w:r>
      <w:r>
        <w:t>7,1167</w:t>
      </w:r>
      <w:r w:rsidR="000C157B">
        <w:t>»</w:t>
      </w:r>
      <w:r>
        <w:t xml:space="preserve">, цифры </w:t>
      </w:r>
      <w:r w:rsidR="000C157B">
        <w:t>«</w:t>
      </w:r>
      <w:r>
        <w:t>74,368</w:t>
      </w:r>
      <w:r w:rsidR="000C157B">
        <w:t>»</w:t>
      </w:r>
      <w:r>
        <w:t xml:space="preserve"> заменить цифрами </w:t>
      </w:r>
      <w:r w:rsidR="000C157B">
        <w:t>«</w:t>
      </w:r>
      <w:r>
        <w:t>67,3241</w:t>
      </w:r>
      <w:r w:rsidR="000C157B">
        <w:t>»</w:t>
      </w:r>
      <w:r>
        <w:t xml:space="preserve">, цифры </w:t>
      </w:r>
      <w:r w:rsidR="000C157B">
        <w:t>«</w:t>
      </w:r>
      <w:r>
        <w:t>6,5</w:t>
      </w:r>
      <w:r w:rsidR="000C157B">
        <w:t>»</w:t>
      </w:r>
      <w:r>
        <w:t xml:space="preserve"> заменить цифрами </w:t>
      </w:r>
      <w:r w:rsidR="000C157B">
        <w:t>«</w:t>
      </w:r>
      <w:r>
        <w:t>5,3911</w:t>
      </w:r>
      <w:r w:rsidR="000C157B">
        <w:t>»</w:t>
      </w:r>
      <w:r>
        <w:t xml:space="preserve">, цифры </w:t>
      </w:r>
      <w:r w:rsidR="000C157B">
        <w:t>«</w:t>
      </w:r>
      <w:r>
        <w:t>67,8676</w:t>
      </w:r>
      <w:r w:rsidR="000C157B">
        <w:t>»</w:t>
      </w:r>
      <w:r>
        <w:t xml:space="preserve"> заменить цифрами </w:t>
      </w:r>
      <w:r w:rsidR="000C157B">
        <w:t>«</w:t>
      </w:r>
      <w:r>
        <w:t>61,933</w:t>
      </w:r>
      <w:r w:rsidR="000C157B">
        <w:t>»</w:t>
      </w:r>
      <w:r>
        <w:t xml:space="preserve">, слова </w:t>
      </w:r>
      <w:r w:rsidR="000C157B">
        <w:t>«</w:t>
      </w:r>
      <w:r>
        <w:t>за счет их бюджетов</w:t>
      </w:r>
      <w:proofErr w:type="gramEnd"/>
      <w:r>
        <w:t xml:space="preserve"> определяется соглашениями между заказчиком Программы и соответствующими муниципальными образованиями Республики Тыва</w:t>
      </w:r>
      <w:r w:rsidR="000C157B">
        <w:t>»</w:t>
      </w:r>
      <w:r>
        <w:t xml:space="preserve"> заменить </w:t>
      </w:r>
      <w:r>
        <w:lastRenderedPageBreak/>
        <w:t xml:space="preserve">словами </w:t>
      </w:r>
      <w:r w:rsidR="000C157B">
        <w:t>«</w:t>
      </w:r>
      <w:r>
        <w:t>осуществляется в соответствии с Порядком предоставления субсидий из республиканского бюджета Республики Тыва бюджетами муниципальных образ</w:t>
      </w:r>
      <w:r>
        <w:t>о</w:t>
      </w:r>
      <w:r>
        <w:t>ваний Республики Тыва на проведение комплексных кадастровых работ</w:t>
      </w:r>
      <w:r w:rsidR="000C157B">
        <w:t>»</w:t>
      </w:r>
      <w:r w:rsidR="00C26770">
        <w:t>;</w:t>
      </w:r>
    </w:p>
    <w:p w:rsidR="00F66ADA" w:rsidRDefault="00F66ADA" w:rsidP="00F66ADA">
      <w:pPr>
        <w:pStyle w:val="ConsPlusNormal"/>
        <w:spacing w:line="360" w:lineRule="atLeast"/>
        <w:ind w:firstLine="709"/>
        <w:jc w:val="both"/>
      </w:pPr>
      <w:r>
        <w:t xml:space="preserve">3) </w:t>
      </w:r>
      <w:hyperlink r:id="rId13" w:history="1">
        <w:r w:rsidRPr="008F4308">
          <w:t>приложени</w:t>
        </w:r>
        <w:r>
          <w:t xml:space="preserve">е </w:t>
        </w:r>
        <w:r w:rsidRPr="008F4308">
          <w:t>№ 1</w:t>
        </w:r>
      </w:hyperlink>
      <w:r w:rsidR="00E76530">
        <w:t xml:space="preserve"> </w:t>
      </w:r>
      <w:r>
        <w:t>изложить в следующей редакции:</w:t>
      </w:r>
    </w:p>
    <w:p w:rsidR="00B01680" w:rsidRDefault="00B01680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</w:pPr>
    </w:p>
    <w:p w:rsidR="00F66ADA" w:rsidRDefault="00F66ADA" w:rsidP="00F66ADA">
      <w:pPr>
        <w:spacing w:line="360" w:lineRule="atLeast"/>
        <w:ind w:firstLine="709"/>
        <w:sectPr w:rsidR="00F66ADA" w:rsidSect="00B0168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6" w:bottom="1134" w:left="1134" w:header="708" w:footer="708" w:gutter="0"/>
          <w:cols w:space="708"/>
          <w:titlePg/>
          <w:docGrid w:linePitch="381"/>
        </w:sectPr>
      </w:pPr>
    </w:p>
    <w:p w:rsidR="00B01680" w:rsidRPr="00840351" w:rsidRDefault="000C157B" w:rsidP="00840351">
      <w:pPr>
        <w:pStyle w:val="ConsPlusNormal"/>
        <w:ind w:left="11057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B01680" w:rsidRPr="00840351">
        <w:rPr>
          <w:szCs w:val="28"/>
        </w:rPr>
        <w:t>Приложение № 1</w:t>
      </w:r>
    </w:p>
    <w:p w:rsidR="00840351" w:rsidRDefault="00B01680" w:rsidP="00840351">
      <w:pPr>
        <w:pStyle w:val="ConsPlusNormal"/>
        <w:ind w:left="11057"/>
        <w:jc w:val="center"/>
        <w:rPr>
          <w:szCs w:val="28"/>
        </w:rPr>
      </w:pPr>
      <w:r w:rsidRPr="00840351">
        <w:rPr>
          <w:szCs w:val="28"/>
        </w:rPr>
        <w:t xml:space="preserve">к государственной программе </w:t>
      </w:r>
    </w:p>
    <w:p w:rsidR="00840351" w:rsidRDefault="00B01680" w:rsidP="00840351">
      <w:pPr>
        <w:pStyle w:val="ConsPlusNormal"/>
        <w:ind w:left="11057"/>
        <w:jc w:val="center"/>
        <w:rPr>
          <w:szCs w:val="28"/>
        </w:rPr>
      </w:pPr>
      <w:r w:rsidRPr="00840351">
        <w:rPr>
          <w:szCs w:val="28"/>
        </w:rPr>
        <w:t>Республики Тыва</w:t>
      </w:r>
      <w:r w:rsidR="00840351">
        <w:rPr>
          <w:szCs w:val="28"/>
        </w:rPr>
        <w:t xml:space="preserve"> </w:t>
      </w:r>
      <w:r w:rsidR="000C157B">
        <w:rPr>
          <w:szCs w:val="28"/>
        </w:rPr>
        <w:t>«</w:t>
      </w:r>
      <w:r w:rsidRPr="00840351">
        <w:rPr>
          <w:szCs w:val="28"/>
        </w:rPr>
        <w:t xml:space="preserve">Развитие </w:t>
      </w:r>
    </w:p>
    <w:p w:rsidR="00B01680" w:rsidRPr="00840351" w:rsidRDefault="00B01680" w:rsidP="00840351">
      <w:pPr>
        <w:pStyle w:val="ConsPlusNormal"/>
        <w:ind w:left="11057"/>
        <w:jc w:val="center"/>
        <w:rPr>
          <w:szCs w:val="28"/>
        </w:rPr>
      </w:pPr>
      <w:r w:rsidRPr="00840351">
        <w:rPr>
          <w:szCs w:val="28"/>
        </w:rPr>
        <w:t>земельно-имущественных отношений</w:t>
      </w:r>
    </w:p>
    <w:p w:rsidR="00B01680" w:rsidRPr="00840351" w:rsidRDefault="00B01680" w:rsidP="00840351">
      <w:pPr>
        <w:pStyle w:val="ConsPlusNormal"/>
        <w:ind w:left="11057"/>
        <w:jc w:val="center"/>
        <w:rPr>
          <w:szCs w:val="28"/>
        </w:rPr>
      </w:pPr>
      <w:r w:rsidRPr="00840351">
        <w:rPr>
          <w:szCs w:val="28"/>
        </w:rPr>
        <w:t>на территории Республики Тыва</w:t>
      </w:r>
    </w:p>
    <w:p w:rsidR="00B01680" w:rsidRPr="008F5F72" w:rsidRDefault="00B01680" w:rsidP="00840351">
      <w:pPr>
        <w:pStyle w:val="ConsPlusNormal"/>
        <w:ind w:left="11057"/>
        <w:jc w:val="center"/>
        <w:rPr>
          <w:sz w:val="24"/>
          <w:szCs w:val="24"/>
        </w:rPr>
      </w:pPr>
      <w:r w:rsidRPr="00840351">
        <w:rPr>
          <w:szCs w:val="28"/>
        </w:rPr>
        <w:t>на 2014-2019 годы</w:t>
      </w:r>
      <w:r w:rsidR="000C157B">
        <w:rPr>
          <w:szCs w:val="28"/>
        </w:rPr>
        <w:t>»</w:t>
      </w:r>
    </w:p>
    <w:p w:rsidR="00B01680" w:rsidRDefault="00B01680" w:rsidP="00B01680">
      <w:pPr>
        <w:pStyle w:val="ConsPlusTitle"/>
        <w:jc w:val="center"/>
        <w:rPr>
          <w:sz w:val="24"/>
          <w:szCs w:val="24"/>
        </w:rPr>
      </w:pPr>
    </w:p>
    <w:p w:rsidR="002674D5" w:rsidRDefault="002674D5" w:rsidP="00B01680">
      <w:pPr>
        <w:pStyle w:val="ConsPlusTitle"/>
        <w:jc w:val="center"/>
        <w:rPr>
          <w:b w:val="0"/>
          <w:szCs w:val="28"/>
        </w:rPr>
      </w:pPr>
      <w:r w:rsidRPr="00FE233F">
        <w:rPr>
          <w:b w:val="0"/>
          <w:szCs w:val="28"/>
        </w:rPr>
        <w:t>М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Е</w:t>
      </w:r>
      <w:r w:rsidR="00F66ADA">
        <w:rPr>
          <w:b w:val="0"/>
          <w:szCs w:val="28"/>
        </w:rPr>
        <w:t xml:space="preserve"> </w:t>
      </w:r>
      <w:proofErr w:type="gramStart"/>
      <w:r w:rsidRPr="00FE233F">
        <w:rPr>
          <w:b w:val="0"/>
          <w:szCs w:val="28"/>
        </w:rPr>
        <w:t>Р</w:t>
      </w:r>
      <w:proofErr w:type="gramEnd"/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О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П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Р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И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Я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Т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>И</w:t>
      </w:r>
      <w:r w:rsidR="00F66ADA">
        <w:rPr>
          <w:b w:val="0"/>
          <w:szCs w:val="28"/>
        </w:rPr>
        <w:t xml:space="preserve"> </w:t>
      </w:r>
      <w:r w:rsidRPr="00FE233F">
        <w:rPr>
          <w:b w:val="0"/>
          <w:szCs w:val="28"/>
        </w:rPr>
        <w:t xml:space="preserve">Я </w:t>
      </w:r>
    </w:p>
    <w:p w:rsidR="00B01680" w:rsidRPr="00FE233F" w:rsidRDefault="00B01680" w:rsidP="00B01680">
      <w:pPr>
        <w:pStyle w:val="ConsPlusTitle"/>
        <w:jc w:val="center"/>
        <w:rPr>
          <w:b w:val="0"/>
          <w:szCs w:val="28"/>
        </w:rPr>
      </w:pPr>
      <w:r w:rsidRPr="00FE233F">
        <w:rPr>
          <w:b w:val="0"/>
          <w:szCs w:val="28"/>
        </w:rPr>
        <w:t xml:space="preserve">государственной программы Республики Тыва </w:t>
      </w:r>
    </w:p>
    <w:p w:rsidR="002674D5" w:rsidRDefault="000C157B" w:rsidP="00B01680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B01680" w:rsidRPr="00FE233F">
        <w:rPr>
          <w:b w:val="0"/>
          <w:szCs w:val="28"/>
        </w:rPr>
        <w:t xml:space="preserve">Развитие земельно-имущественных отношений </w:t>
      </w:r>
    </w:p>
    <w:p w:rsidR="00B01680" w:rsidRDefault="00B01680" w:rsidP="00B01680">
      <w:pPr>
        <w:pStyle w:val="ConsPlusTitle"/>
        <w:jc w:val="center"/>
        <w:rPr>
          <w:b w:val="0"/>
          <w:szCs w:val="28"/>
        </w:rPr>
      </w:pPr>
      <w:r w:rsidRPr="00FE233F">
        <w:rPr>
          <w:b w:val="0"/>
          <w:szCs w:val="28"/>
        </w:rPr>
        <w:t>на территории Республики Тыва на 2014-2019 годы</w:t>
      </w:r>
      <w:r w:rsidR="000C157B">
        <w:rPr>
          <w:b w:val="0"/>
          <w:szCs w:val="28"/>
        </w:rPr>
        <w:t>»</w:t>
      </w:r>
    </w:p>
    <w:p w:rsidR="00B01680" w:rsidRDefault="00B01680" w:rsidP="00B01680">
      <w:pPr>
        <w:pStyle w:val="ConsPlusTitle"/>
        <w:jc w:val="center"/>
        <w:rPr>
          <w:b w:val="0"/>
          <w:szCs w:val="28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2410"/>
        <w:gridCol w:w="1275"/>
        <w:gridCol w:w="993"/>
        <w:gridCol w:w="993"/>
        <w:gridCol w:w="991"/>
        <w:gridCol w:w="1277"/>
        <w:gridCol w:w="1275"/>
        <w:gridCol w:w="1276"/>
        <w:gridCol w:w="2075"/>
      </w:tblGrid>
      <w:tr w:rsidR="00B01680" w:rsidTr="000C157B">
        <w:tc>
          <w:tcPr>
            <w:tcW w:w="2897" w:type="dxa"/>
            <w:vMerge w:val="restart"/>
          </w:tcPr>
          <w:p w:rsidR="00F66ADA" w:rsidRDefault="00B01680" w:rsidP="00F66A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Наименование</w:t>
            </w:r>
          </w:p>
          <w:p w:rsidR="00B01680" w:rsidRPr="002674D5" w:rsidRDefault="00B01680" w:rsidP="00F66A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B01680" w:rsidRPr="002674D5" w:rsidRDefault="00B01680" w:rsidP="00F66A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Источник финанс</w:t>
            </w:r>
            <w:r w:rsidRPr="002674D5">
              <w:rPr>
                <w:sz w:val="24"/>
                <w:szCs w:val="24"/>
              </w:rPr>
              <w:t>и</w:t>
            </w:r>
            <w:r w:rsidRPr="002674D5">
              <w:rPr>
                <w:sz w:val="24"/>
                <w:szCs w:val="24"/>
              </w:rPr>
              <w:t>рования</w:t>
            </w:r>
          </w:p>
        </w:tc>
        <w:tc>
          <w:tcPr>
            <w:tcW w:w="8080" w:type="dxa"/>
            <w:gridSpan w:val="7"/>
          </w:tcPr>
          <w:p w:rsidR="00B01680" w:rsidRPr="002674D5" w:rsidRDefault="00B01680" w:rsidP="00F66A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Объем финансирования, млн. рублей</w:t>
            </w:r>
          </w:p>
        </w:tc>
        <w:tc>
          <w:tcPr>
            <w:tcW w:w="2075" w:type="dxa"/>
            <w:vMerge w:val="restart"/>
          </w:tcPr>
          <w:p w:rsidR="00B01680" w:rsidRPr="002674D5" w:rsidRDefault="00B01680" w:rsidP="00F66A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Сроки исполнения</w:t>
            </w:r>
          </w:p>
        </w:tc>
      </w:tr>
      <w:tr w:rsidR="00B01680" w:rsidTr="000C157B">
        <w:tc>
          <w:tcPr>
            <w:tcW w:w="2897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2014-</w:t>
            </w:r>
          </w:p>
          <w:p w:rsidR="00B01680" w:rsidRPr="002674D5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 xml:space="preserve"> 2019 гг.</w:t>
            </w:r>
          </w:p>
        </w:tc>
        <w:tc>
          <w:tcPr>
            <w:tcW w:w="6805" w:type="dxa"/>
            <w:gridSpan w:val="6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в том числе:</w:t>
            </w:r>
          </w:p>
        </w:tc>
        <w:tc>
          <w:tcPr>
            <w:tcW w:w="2075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</w:tr>
      <w:tr w:rsidR="00B01680" w:rsidTr="000C157B">
        <w:tc>
          <w:tcPr>
            <w:tcW w:w="2897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2014 г.</w:t>
            </w:r>
          </w:p>
        </w:tc>
        <w:tc>
          <w:tcPr>
            <w:tcW w:w="993" w:type="dxa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2015 г.</w:t>
            </w:r>
          </w:p>
        </w:tc>
        <w:tc>
          <w:tcPr>
            <w:tcW w:w="991" w:type="dxa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2016 г.</w:t>
            </w:r>
          </w:p>
        </w:tc>
        <w:tc>
          <w:tcPr>
            <w:tcW w:w="1277" w:type="dxa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2017 г.</w:t>
            </w:r>
          </w:p>
        </w:tc>
        <w:tc>
          <w:tcPr>
            <w:tcW w:w="1275" w:type="dxa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2019 г.</w:t>
            </w:r>
          </w:p>
        </w:tc>
        <w:tc>
          <w:tcPr>
            <w:tcW w:w="2075" w:type="dxa"/>
            <w:vMerge/>
          </w:tcPr>
          <w:p w:rsidR="00B01680" w:rsidRPr="002674D5" w:rsidRDefault="00B01680" w:rsidP="00840351">
            <w:pPr>
              <w:rPr>
                <w:sz w:val="24"/>
              </w:rPr>
            </w:pPr>
          </w:p>
        </w:tc>
      </w:tr>
      <w:tr w:rsidR="000C157B" w:rsidTr="000C157B">
        <w:tc>
          <w:tcPr>
            <w:tcW w:w="2897" w:type="dxa"/>
          </w:tcPr>
          <w:p w:rsidR="000C157B" w:rsidRPr="002674D5" w:rsidRDefault="000C157B" w:rsidP="000C15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C157B" w:rsidRPr="002674D5" w:rsidRDefault="000C157B" w:rsidP="000C15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C157B" w:rsidRPr="002674D5" w:rsidRDefault="000C157B" w:rsidP="000C15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0C157B" w:rsidRPr="002674D5" w:rsidRDefault="000C157B" w:rsidP="000C15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01680" w:rsidTr="000C157B">
        <w:tc>
          <w:tcPr>
            <w:tcW w:w="15462" w:type="dxa"/>
            <w:gridSpan w:val="10"/>
          </w:tcPr>
          <w:p w:rsidR="00B01680" w:rsidRPr="002674D5" w:rsidRDefault="00B01680" w:rsidP="0084035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1. Создание необходимых условий для эффективного использования</w:t>
            </w:r>
          </w:p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и вовлечения в хозяйственный оборот земельных участков и иной недвижимости</w:t>
            </w:r>
          </w:p>
        </w:tc>
      </w:tr>
      <w:tr w:rsidR="00B01680" w:rsidTr="000C157B">
        <w:tc>
          <w:tcPr>
            <w:tcW w:w="2897" w:type="dxa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1.1. Описание границ м</w:t>
            </w:r>
            <w:r w:rsidRPr="002674D5">
              <w:rPr>
                <w:sz w:val="24"/>
                <w:szCs w:val="24"/>
              </w:rPr>
              <w:t>у</w:t>
            </w:r>
            <w:r w:rsidRPr="002674D5">
              <w:rPr>
                <w:sz w:val="24"/>
                <w:szCs w:val="24"/>
              </w:rPr>
              <w:t>ниципальных районов, г</w:t>
            </w:r>
            <w:r w:rsidRPr="002674D5">
              <w:rPr>
                <w:sz w:val="24"/>
                <w:szCs w:val="24"/>
              </w:rPr>
              <w:t>о</w:t>
            </w:r>
            <w:r w:rsidRPr="002674D5">
              <w:rPr>
                <w:sz w:val="24"/>
                <w:szCs w:val="24"/>
              </w:rPr>
              <w:t>родских округов, населе</w:t>
            </w:r>
            <w:r w:rsidRPr="002674D5">
              <w:rPr>
                <w:sz w:val="24"/>
                <w:szCs w:val="24"/>
              </w:rPr>
              <w:t>н</w:t>
            </w:r>
            <w:r w:rsidRPr="002674D5">
              <w:rPr>
                <w:sz w:val="24"/>
                <w:szCs w:val="24"/>
              </w:rPr>
              <w:t>ных пунктов Республики Тыва</w:t>
            </w:r>
          </w:p>
        </w:tc>
        <w:tc>
          <w:tcPr>
            <w:tcW w:w="2410" w:type="dxa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2,0277</w:t>
            </w:r>
          </w:p>
        </w:tc>
        <w:tc>
          <w:tcPr>
            <w:tcW w:w="993" w:type="dxa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01680" w:rsidRPr="002674D5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2,0277</w:t>
            </w:r>
          </w:p>
        </w:tc>
        <w:tc>
          <w:tcPr>
            <w:tcW w:w="1275" w:type="dxa"/>
            <w:vAlign w:val="center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1680" w:rsidRPr="002674D5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B01680" w:rsidRPr="002674D5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2015</w:t>
            </w:r>
            <w:r w:rsidR="000C157B">
              <w:rPr>
                <w:sz w:val="24"/>
                <w:szCs w:val="24"/>
              </w:rPr>
              <w:t>-</w:t>
            </w:r>
            <w:r w:rsidRPr="002674D5">
              <w:rPr>
                <w:sz w:val="24"/>
                <w:szCs w:val="24"/>
              </w:rPr>
              <w:t>2016 гг.</w:t>
            </w:r>
          </w:p>
        </w:tc>
      </w:tr>
    </w:tbl>
    <w:p w:rsidR="000C157B" w:rsidRDefault="000C157B"/>
    <w:p w:rsidR="000C157B" w:rsidRDefault="000C157B"/>
    <w:p w:rsidR="000C157B" w:rsidRDefault="000C157B"/>
    <w:p w:rsidR="000C157B" w:rsidRDefault="000C157B"/>
    <w:p w:rsidR="000C157B" w:rsidRDefault="000C157B"/>
    <w:tbl>
      <w:tblPr>
        <w:tblW w:w="17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2410"/>
        <w:gridCol w:w="1275"/>
        <w:gridCol w:w="993"/>
        <w:gridCol w:w="993"/>
        <w:gridCol w:w="991"/>
        <w:gridCol w:w="1277"/>
        <w:gridCol w:w="1275"/>
        <w:gridCol w:w="1276"/>
        <w:gridCol w:w="2075"/>
        <w:gridCol w:w="2075"/>
      </w:tblGrid>
      <w:tr w:rsidR="000C157B" w:rsidTr="000C157B">
        <w:tc>
          <w:tcPr>
            <w:tcW w:w="2897" w:type="dxa"/>
          </w:tcPr>
          <w:p w:rsidR="000C157B" w:rsidRPr="002674D5" w:rsidRDefault="000C157B" w:rsidP="00F74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C157B" w:rsidRPr="002674D5" w:rsidRDefault="000C157B" w:rsidP="00F74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C157B" w:rsidRPr="002674D5" w:rsidRDefault="000C157B" w:rsidP="00F74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C157B" w:rsidRPr="002674D5" w:rsidRDefault="000C157B" w:rsidP="00F74A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157B" w:rsidRPr="002674D5" w:rsidRDefault="000C157B" w:rsidP="00F74A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0C157B" w:rsidRPr="002674D5" w:rsidRDefault="000C157B" w:rsidP="00F74A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0C157B" w:rsidRPr="002674D5" w:rsidRDefault="000C157B" w:rsidP="00F74A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C157B" w:rsidRPr="002674D5" w:rsidRDefault="000C157B" w:rsidP="00F74A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C157B" w:rsidRPr="002674D5" w:rsidRDefault="000C157B" w:rsidP="00F74A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F74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Default="000C157B" w:rsidP="00F74A99">
            <w:pPr>
              <w:jc w:val="center"/>
              <w:rPr>
                <w:sz w:val="24"/>
              </w:rPr>
            </w:pPr>
          </w:p>
        </w:tc>
      </w:tr>
      <w:tr w:rsidR="000C157B" w:rsidTr="000C157B">
        <w:tc>
          <w:tcPr>
            <w:tcW w:w="15462" w:type="dxa"/>
            <w:gridSpan w:val="10"/>
            <w:tcBorders>
              <w:right w:val="single" w:sz="4" w:space="0" w:color="auto"/>
            </w:tcBorders>
          </w:tcPr>
          <w:p w:rsidR="000C157B" w:rsidRPr="002674D5" w:rsidRDefault="000C157B" w:rsidP="0084035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2. Увеличение совокупных поступлений в консолидированный бюджет республики</w:t>
            </w:r>
          </w:p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от земельного налога, доходов от аренды и продажи земельных участков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0C157B" w:rsidP="0084035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C157B" w:rsidTr="000C157B">
        <w:tc>
          <w:tcPr>
            <w:tcW w:w="2897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2.1. Организация и пров</w:t>
            </w:r>
            <w:r w:rsidRPr="002674D5">
              <w:rPr>
                <w:sz w:val="24"/>
                <w:szCs w:val="24"/>
              </w:rPr>
              <w:t>е</w:t>
            </w:r>
            <w:r w:rsidRPr="002674D5">
              <w:rPr>
                <w:sz w:val="24"/>
                <w:szCs w:val="24"/>
              </w:rPr>
              <w:t>дение работ по государс</w:t>
            </w:r>
            <w:r w:rsidRPr="002674D5">
              <w:rPr>
                <w:sz w:val="24"/>
                <w:szCs w:val="24"/>
              </w:rPr>
              <w:t>т</w:t>
            </w:r>
            <w:r w:rsidRPr="002674D5">
              <w:rPr>
                <w:sz w:val="24"/>
                <w:szCs w:val="24"/>
              </w:rPr>
              <w:t>венной кадастровой оце</w:t>
            </w:r>
            <w:r w:rsidRPr="002674D5">
              <w:rPr>
                <w:sz w:val="24"/>
                <w:szCs w:val="24"/>
              </w:rPr>
              <w:t>н</w:t>
            </w:r>
            <w:r w:rsidRPr="002674D5">
              <w:rPr>
                <w:sz w:val="24"/>
                <w:szCs w:val="24"/>
              </w:rPr>
              <w:t>ке земель</w:t>
            </w: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9,0067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1,140</w:t>
            </w: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0,750</w:t>
            </w: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7,1167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2014-2019 гг.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157B" w:rsidTr="000C157B">
        <w:tc>
          <w:tcPr>
            <w:tcW w:w="2897" w:type="dxa"/>
            <w:vMerge w:val="restart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2.2. Проведение ко</w:t>
            </w:r>
            <w:r w:rsidRPr="002674D5">
              <w:rPr>
                <w:sz w:val="24"/>
                <w:szCs w:val="24"/>
              </w:rPr>
              <w:t>м</w:t>
            </w:r>
            <w:r w:rsidRPr="002674D5">
              <w:rPr>
                <w:sz w:val="24"/>
                <w:szCs w:val="24"/>
              </w:rPr>
              <w:t>плексных кадастровых р</w:t>
            </w:r>
            <w:r w:rsidRPr="002674D5">
              <w:rPr>
                <w:sz w:val="24"/>
                <w:szCs w:val="24"/>
              </w:rPr>
              <w:t>а</w:t>
            </w:r>
            <w:r w:rsidRPr="002674D5">
              <w:rPr>
                <w:sz w:val="24"/>
                <w:szCs w:val="24"/>
              </w:rPr>
              <w:t>бот</w:t>
            </w: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5,3911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1,9911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0,9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2674D5">
              <w:rPr>
                <w:sz w:val="24"/>
                <w:szCs w:val="24"/>
              </w:rPr>
              <w:t>-2019 гг.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157B" w:rsidTr="000C157B">
        <w:tc>
          <w:tcPr>
            <w:tcW w:w="2897" w:type="dxa"/>
            <w:vMerge/>
          </w:tcPr>
          <w:p w:rsidR="000C157B" w:rsidRPr="002674D5" w:rsidRDefault="000C157B" w:rsidP="00840351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61,933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37,8312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15,7118</w:t>
            </w: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8,390</w:t>
            </w: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157B" w:rsidTr="000C157B">
        <w:trPr>
          <w:trHeight w:val="475"/>
        </w:trPr>
        <w:tc>
          <w:tcPr>
            <w:tcW w:w="2897" w:type="dxa"/>
            <w:vMerge w:val="restart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2.3. Развертывание и вн</w:t>
            </w:r>
            <w:r w:rsidRPr="002674D5">
              <w:rPr>
                <w:sz w:val="24"/>
                <w:szCs w:val="24"/>
              </w:rPr>
              <w:t>е</w:t>
            </w:r>
            <w:r w:rsidRPr="002674D5">
              <w:rPr>
                <w:sz w:val="24"/>
                <w:szCs w:val="24"/>
              </w:rPr>
              <w:t>дрение единой компь</w:t>
            </w:r>
            <w:r w:rsidRPr="002674D5">
              <w:rPr>
                <w:sz w:val="24"/>
                <w:szCs w:val="24"/>
              </w:rPr>
              <w:t>ю</w:t>
            </w:r>
            <w:r w:rsidRPr="002674D5">
              <w:rPr>
                <w:sz w:val="24"/>
                <w:szCs w:val="24"/>
              </w:rPr>
              <w:t>терной информационной системы по учету земел</w:t>
            </w:r>
            <w:r w:rsidRPr="002674D5">
              <w:rPr>
                <w:sz w:val="24"/>
                <w:szCs w:val="24"/>
              </w:rPr>
              <w:t>ь</w:t>
            </w:r>
            <w:r w:rsidRPr="002674D5">
              <w:rPr>
                <w:sz w:val="24"/>
                <w:szCs w:val="24"/>
              </w:rPr>
              <w:t>ных и имущественных о</w:t>
            </w:r>
            <w:r w:rsidRPr="002674D5">
              <w:rPr>
                <w:sz w:val="24"/>
                <w:szCs w:val="24"/>
              </w:rPr>
              <w:t>т</w:t>
            </w:r>
            <w:r w:rsidRPr="002674D5">
              <w:rPr>
                <w:sz w:val="24"/>
                <w:szCs w:val="24"/>
              </w:rPr>
              <w:t>ношений муниципальных районов и городских окр</w:t>
            </w:r>
            <w:r w:rsidRPr="002674D5">
              <w:rPr>
                <w:sz w:val="24"/>
                <w:szCs w:val="24"/>
              </w:rPr>
              <w:t>у</w:t>
            </w:r>
            <w:r w:rsidRPr="002674D5">
              <w:rPr>
                <w:sz w:val="24"/>
                <w:szCs w:val="24"/>
              </w:rPr>
              <w:t>гов Республики Тыва</w:t>
            </w: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1,3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2018-2019 гг.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157B" w:rsidTr="000C157B">
        <w:trPr>
          <w:trHeight w:val="246"/>
        </w:trPr>
        <w:tc>
          <w:tcPr>
            <w:tcW w:w="2897" w:type="dxa"/>
            <w:vMerge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20,7255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1,140</w:t>
            </w: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0,750</w:t>
            </w: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4,0188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9,3167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157B" w:rsidTr="000C157B">
        <w:tc>
          <w:tcPr>
            <w:tcW w:w="2897" w:type="dxa"/>
            <w:vMerge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61,933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37,8312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15,7118</w:t>
            </w: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8,390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C157B" w:rsidTr="000C157B">
        <w:tc>
          <w:tcPr>
            <w:tcW w:w="2897" w:type="dxa"/>
            <w:vMerge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82,6585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1,140</w:t>
            </w:r>
          </w:p>
        </w:tc>
        <w:tc>
          <w:tcPr>
            <w:tcW w:w="991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0,750</w:t>
            </w:r>
          </w:p>
        </w:tc>
        <w:tc>
          <w:tcPr>
            <w:tcW w:w="1277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41,850</w:t>
            </w:r>
          </w:p>
        </w:tc>
        <w:tc>
          <w:tcPr>
            <w:tcW w:w="1275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21,2118</w:t>
            </w:r>
          </w:p>
        </w:tc>
        <w:tc>
          <w:tcPr>
            <w:tcW w:w="1276" w:type="dxa"/>
          </w:tcPr>
          <w:p w:rsidR="000C157B" w:rsidRPr="002674D5" w:rsidRDefault="000C157B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4D5">
              <w:rPr>
                <w:sz w:val="24"/>
                <w:szCs w:val="24"/>
              </w:rPr>
              <w:t>17,7067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C157B" w:rsidRPr="002674D5" w:rsidRDefault="000C157B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57B" w:rsidRPr="002674D5" w:rsidRDefault="00E76530" w:rsidP="008403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="000C157B">
              <w:rPr>
                <w:sz w:val="24"/>
                <w:szCs w:val="24"/>
              </w:rPr>
              <w:t>;</w:t>
            </w:r>
          </w:p>
        </w:tc>
      </w:tr>
    </w:tbl>
    <w:p w:rsidR="00B01680" w:rsidRDefault="00B01680" w:rsidP="00B01680">
      <w:pPr>
        <w:pStyle w:val="ConsPlusTitle"/>
        <w:jc w:val="right"/>
        <w:rPr>
          <w:b w:val="0"/>
          <w:szCs w:val="28"/>
        </w:rPr>
      </w:pPr>
    </w:p>
    <w:p w:rsidR="000C157B" w:rsidRDefault="000C157B" w:rsidP="00B01680">
      <w:pPr>
        <w:pStyle w:val="ConsPlusTitle"/>
        <w:jc w:val="right"/>
        <w:rPr>
          <w:b w:val="0"/>
          <w:szCs w:val="28"/>
        </w:rPr>
      </w:pPr>
    </w:p>
    <w:p w:rsidR="000C157B" w:rsidRDefault="000C157B" w:rsidP="000C157B">
      <w:pPr>
        <w:ind w:firstLine="708"/>
        <w:rPr>
          <w:sz w:val="24"/>
        </w:rPr>
      </w:pPr>
      <w:r w:rsidRPr="00E7212D">
        <w:t>6) дополнить приложением №</w:t>
      </w:r>
      <w:r>
        <w:t xml:space="preserve"> </w:t>
      </w:r>
      <w:r w:rsidRPr="00E7212D">
        <w:t>5 следующего содержания:</w:t>
      </w:r>
    </w:p>
    <w:p w:rsidR="000C157B" w:rsidRDefault="000C157B" w:rsidP="00B01680">
      <w:pPr>
        <w:pStyle w:val="ConsPlusTitle"/>
        <w:jc w:val="right"/>
        <w:rPr>
          <w:b w:val="0"/>
          <w:szCs w:val="28"/>
        </w:rPr>
      </w:pPr>
    </w:p>
    <w:p w:rsidR="000C157B" w:rsidRDefault="000C157B" w:rsidP="00B01680">
      <w:pPr>
        <w:pStyle w:val="ConsPlusTitle"/>
        <w:jc w:val="right"/>
        <w:rPr>
          <w:b w:val="0"/>
          <w:szCs w:val="28"/>
        </w:rPr>
        <w:sectPr w:rsidR="000C157B" w:rsidSect="00B01680">
          <w:pgSz w:w="16838" w:h="11905" w:orient="landscape"/>
          <w:pgMar w:top="1134" w:right="567" w:bottom="1134" w:left="567" w:header="709" w:footer="0" w:gutter="0"/>
          <w:cols w:space="720"/>
        </w:sectPr>
      </w:pPr>
    </w:p>
    <w:p w:rsidR="00B01680" w:rsidRPr="002674D5" w:rsidRDefault="000C157B" w:rsidP="002674D5">
      <w:pPr>
        <w:pStyle w:val="ConsPlusNormal"/>
        <w:ind w:left="5529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B01680" w:rsidRPr="002674D5">
        <w:rPr>
          <w:szCs w:val="28"/>
        </w:rPr>
        <w:t>Приложение №5</w:t>
      </w:r>
    </w:p>
    <w:p w:rsidR="002674D5" w:rsidRDefault="00B01680" w:rsidP="002674D5">
      <w:pPr>
        <w:pStyle w:val="ConsPlusNormal"/>
        <w:ind w:left="5529"/>
        <w:jc w:val="center"/>
        <w:rPr>
          <w:szCs w:val="28"/>
        </w:rPr>
      </w:pPr>
      <w:r w:rsidRPr="002674D5">
        <w:rPr>
          <w:szCs w:val="28"/>
        </w:rPr>
        <w:t xml:space="preserve">к государственной программе </w:t>
      </w:r>
    </w:p>
    <w:p w:rsidR="002674D5" w:rsidRDefault="00B01680" w:rsidP="002674D5">
      <w:pPr>
        <w:pStyle w:val="ConsPlusNormal"/>
        <w:ind w:left="5529"/>
        <w:jc w:val="center"/>
        <w:rPr>
          <w:szCs w:val="28"/>
        </w:rPr>
      </w:pPr>
      <w:r w:rsidRPr="002674D5">
        <w:rPr>
          <w:szCs w:val="28"/>
        </w:rPr>
        <w:t>Республики Тыва</w:t>
      </w:r>
      <w:r w:rsidR="002674D5">
        <w:rPr>
          <w:szCs w:val="28"/>
        </w:rPr>
        <w:t xml:space="preserve"> </w:t>
      </w:r>
      <w:r w:rsidR="000C157B">
        <w:rPr>
          <w:szCs w:val="28"/>
        </w:rPr>
        <w:t>«</w:t>
      </w:r>
      <w:r w:rsidRPr="002674D5">
        <w:rPr>
          <w:szCs w:val="28"/>
        </w:rPr>
        <w:t xml:space="preserve">Развитие </w:t>
      </w:r>
    </w:p>
    <w:p w:rsidR="00B01680" w:rsidRPr="002674D5" w:rsidRDefault="00B01680" w:rsidP="002674D5">
      <w:pPr>
        <w:pStyle w:val="ConsPlusNormal"/>
        <w:ind w:left="5529"/>
        <w:jc w:val="center"/>
        <w:rPr>
          <w:szCs w:val="28"/>
        </w:rPr>
      </w:pPr>
      <w:r w:rsidRPr="002674D5">
        <w:rPr>
          <w:szCs w:val="28"/>
        </w:rPr>
        <w:t>земельно-имущественных отношений</w:t>
      </w:r>
    </w:p>
    <w:p w:rsidR="00B01680" w:rsidRPr="002674D5" w:rsidRDefault="00B01680" w:rsidP="002674D5">
      <w:pPr>
        <w:pStyle w:val="ConsPlusNormal"/>
        <w:ind w:left="5529"/>
        <w:jc w:val="center"/>
        <w:rPr>
          <w:szCs w:val="28"/>
        </w:rPr>
      </w:pPr>
      <w:r w:rsidRPr="002674D5">
        <w:rPr>
          <w:szCs w:val="28"/>
        </w:rPr>
        <w:t>на территории Республики Тыва</w:t>
      </w:r>
    </w:p>
    <w:p w:rsidR="00B01680" w:rsidRPr="002674D5" w:rsidRDefault="00B01680" w:rsidP="002674D5">
      <w:pPr>
        <w:pStyle w:val="ConsPlusNormal"/>
        <w:ind w:left="5529"/>
        <w:jc w:val="center"/>
        <w:rPr>
          <w:szCs w:val="28"/>
        </w:rPr>
      </w:pPr>
      <w:r w:rsidRPr="002674D5">
        <w:rPr>
          <w:szCs w:val="28"/>
        </w:rPr>
        <w:t>на 2014-</w:t>
      </w:r>
      <w:r w:rsidR="002674D5">
        <w:rPr>
          <w:szCs w:val="28"/>
        </w:rPr>
        <w:t>2019 годы</w:t>
      </w:r>
      <w:r w:rsidR="000C157B">
        <w:rPr>
          <w:szCs w:val="28"/>
        </w:rPr>
        <w:t>»</w:t>
      </w:r>
    </w:p>
    <w:p w:rsidR="00B01680" w:rsidRPr="008F5F72" w:rsidRDefault="00B01680" w:rsidP="00B01680">
      <w:pPr>
        <w:pStyle w:val="ConsPlusNormal"/>
        <w:jc w:val="both"/>
        <w:rPr>
          <w:sz w:val="24"/>
          <w:szCs w:val="24"/>
        </w:rPr>
      </w:pPr>
    </w:p>
    <w:p w:rsidR="000C157B" w:rsidRDefault="000C157B" w:rsidP="000C157B">
      <w:pPr>
        <w:pStyle w:val="ConsPlusTitle"/>
        <w:jc w:val="center"/>
        <w:rPr>
          <w:b w:val="0"/>
        </w:rPr>
      </w:pPr>
    </w:p>
    <w:p w:rsidR="000C157B" w:rsidRDefault="000C157B" w:rsidP="000C157B">
      <w:pPr>
        <w:pStyle w:val="ConsPlusTitle"/>
        <w:jc w:val="center"/>
        <w:rPr>
          <w:b w:val="0"/>
        </w:rPr>
      </w:pPr>
      <w:proofErr w:type="gramStart"/>
      <w:r w:rsidRPr="00FE233F">
        <w:rPr>
          <w:b w:val="0"/>
        </w:rPr>
        <w:t>П</w:t>
      </w:r>
      <w:proofErr w:type="gramEnd"/>
      <w:r>
        <w:rPr>
          <w:b w:val="0"/>
        </w:rPr>
        <w:t xml:space="preserve"> </w:t>
      </w:r>
      <w:r w:rsidRPr="00FE233F">
        <w:rPr>
          <w:b w:val="0"/>
        </w:rPr>
        <w:t>О</w:t>
      </w:r>
      <w:r>
        <w:rPr>
          <w:b w:val="0"/>
        </w:rPr>
        <w:t xml:space="preserve"> </w:t>
      </w:r>
      <w:r w:rsidRPr="00FE233F">
        <w:rPr>
          <w:b w:val="0"/>
        </w:rPr>
        <w:t>Р</w:t>
      </w:r>
      <w:r>
        <w:rPr>
          <w:b w:val="0"/>
        </w:rPr>
        <w:t xml:space="preserve"> </w:t>
      </w:r>
      <w:r w:rsidRPr="00FE233F">
        <w:rPr>
          <w:b w:val="0"/>
        </w:rPr>
        <w:t>Я</w:t>
      </w:r>
      <w:r>
        <w:rPr>
          <w:b w:val="0"/>
        </w:rPr>
        <w:t xml:space="preserve"> </w:t>
      </w:r>
      <w:r w:rsidRPr="00FE233F">
        <w:rPr>
          <w:b w:val="0"/>
        </w:rPr>
        <w:t>Д</w:t>
      </w:r>
      <w:r>
        <w:rPr>
          <w:b w:val="0"/>
        </w:rPr>
        <w:t xml:space="preserve"> </w:t>
      </w:r>
      <w:r w:rsidRPr="00FE233F">
        <w:rPr>
          <w:b w:val="0"/>
        </w:rPr>
        <w:t>О</w:t>
      </w:r>
      <w:r>
        <w:rPr>
          <w:b w:val="0"/>
        </w:rPr>
        <w:t xml:space="preserve"> </w:t>
      </w:r>
      <w:r w:rsidRPr="00FE233F">
        <w:rPr>
          <w:b w:val="0"/>
        </w:rPr>
        <w:t xml:space="preserve">К </w:t>
      </w:r>
    </w:p>
    <w:p w:rsidR="000C157B" w:rsidRPr="00FE233F" w:rsidRDefault="000C157B" w:rsidP="000C157B">
      <w:pPr>
        <w:pStyle w:val="ConsPlusTitle"/>
        <w:jc w:val="center"/>
        <w:rPr>
          <w:b w:val="0"/>
        </w:rPr>
      </w:pPr>
      <w:r w:rsidRPr="00FE233F">
        <w:rPr>
          <w:b w:val="0"/>
        </w:rPr>
        <w:t xml:space="preserve">предоставления субсидий из республиканского бюджета </w:t>
      </w:r>
    </w:p>
    <w:p w:rsidR="000C157B" w:rsidRDefault="000C157B" w:rsidP="000C157B">
      <w:pPr>
        <w:pStyle w:val="ConsPlusTitle"/>
        <w:jc w:val="center"/>
        <w:rPr>
          <w:b w:val="0"/>
        </w:rPr>
      </w:pPr>
      <w:r w:rsidRPr="00FE233F">
        <w:rPr>
          <w:b w:val="0"/>
        </w:rPr>
        <w:t xml:space="preserve">Республики Тыва бюджетам муниципальных образований </w:t>
      </w:r>
    </w:p>
    <w:p w:rsidR="000C157B" w:rsidRDefault="000C157B" w:rsidP="000C157B">
      <w:pPr>
        <w:pStyle w:val="ConsPlusTitle"/>
        <w:jc w:val="center"/>
        <w:rPr>
          <w:b w:val="0"/>
        </w:rPr>
      </w:pPr>
      <w:r w:rsidRPr="00FE233F">
        <w:rPr>
          <w:b w:val="0"/>
        </w:rPr>
        <w:t>Республики Тыва на проведение комплексных кадастровых работ</w:t>
      </w:r>
    </w:p>
    <w:p w:rsidR="000C157B" w:rsidRPr="00FE233F" w:rsidRDefault="000C157B" w:rsidP="000C157B">
      <w:pPr>
        <w:pStyle w:val="ConsPlusTitle"/>
        <w:jc w:val="center"/>
        <w:rPr>
          <w:b w:val="0"/>
        </w:rPr>
      </w:pPr>
    </w:p>
    <w:p w:rsidR="000C157B" w:rsidRDefault="000C157B" w:rsidP="000C157B">
      <w:pPr>
        <w:pStyle w:val="ConsPlusNormal"/>
        <w:ind w:firstLine="709"/>
        <w:jc w:val="both"/>
      </w:pPr>
      <w:r>
        <w:t xml:space="preserve">1. </w:t>
      </w:r>
      <w:proofErr w:type="gramStart"/>
      <w:r>
        <w:t>Настоящий Порядок предоставления субсидий из республиканского бюдж</w:t>
      </w:r>
      <w:r>
        <w:t>е</w:t>
      </w:r>
      <w:r>
        <w:t>та Республики Тыва муниципальным образованиям Республики Тыва (далее – м</w:t>
      </w:r>
      <w:r>
        <w:t>у</w:t>
      </w:r>
      <w:r>
        <w:t xml:space="preserve">ниципальное образование) на проведение комплексных кадастровых работ (далее </w:t>
      </w:r>
      <w:r w:rsidR="00C26770">
        <w:t>–</w:t>
      </w:r>
      <w:r>
        <w:t xml:space="preserve"> Порядок) разработан в соответствии с Бюджетным </w:t>
      </w:r>
      <w:hyperlink r:id="rId20" w:history="1">
        <w:r w:rsidRPr="00FE233F">
          <w:t>кодексом</w:t>
        </w:r>
      </w:hyperlink>
      <w:r w:rsidRPr="00FE233F">
        <w:t xml:space="preserve"> Российской Федер</w:t>
      </w:r>
      <w:r w:rsidRPr="00FE233F">
        <w:t>а</w:t>
      </w:r>
      <w:r w:rsidRPr="00FE233F">
        <w:t xml:space="preserve">ции, Федеральным </w:t>
      </w:r>
      <w:hyperlink r:id="rId21" w:history="1">
        <w:r w:rsidRPr="00FE233F">
          <w:t>законом</w:t>
        </w:r>
      </w:hyperlink>
      <w:r w:rsidRPr="00FE233F">
        <w:t xml:space="preserve"> от 24 июля 2007</w:t>
      </w:r>
      <w:r w:rsidR="00C26770">
        <w:t xml:space="preserve"> </w:t>
      </w:r>
      <w:r w:rsidRPr="00FE233F">
        <w:t xml:space="preserve">г. </w:t>
      </w:r>
      <w:r>
        <w:t>№</w:t>
      </w:r>
      <w:r w:rsidRPr="00FE233F">
        <w:t xml:space="preserve"> 221-ФЗ </w:t>
      </w:r>
      <w:r>
        <w:t>«</w:t>
      </w:r>
      <w:r w:rsidRPr="00FE233F">
        <w:t>О кадастровой деятельн</w:t>
      </w:r>
      <w:r w:rsidRPr="00FE233F">
        <w:t>о</w:t>
      </w:r>
      <w:r w:rsidRPr="00FE233F">
        <w:t>сти</w:t>
      </w:r>
      <w:r>
        <w:t>»</w:t>
      </w:r>
      <w:r w:rsidRPr="00FE233F">
        <w:t xml:space="preserve">, </w:t>
      </w:r>
      <w:hyperlink r:id="rId22" w:history="1">
        <w:r w:rsidRPr="00FE233F">
          <w:t>постановлением</w:t>
        </w:r>
      </w:hyperlink>
      <w:r w:rsidRPr="00FE233F">
        <w:t xml:space="preserve"> Правительства Российской Федерации от 10 октября 2013</w:t>
      </w:r>
      <w:r w:rsidR="00C26770">
        <w:t xml:space="preserve"> </w:t>
      </w:r>
      <w:r w:rsidRPr="00FE233F">
        <w:t xml:space="preserve">г. </w:t>
      </w:r>
      <w:r>
        <w:t>№</w:t>
      </w:r>
      <w:r w:rsidR="00C26770">
        <w:t xml:space="preserve"> </w:t>
      </w:r>
      <w:r w:rsidRPr="00FE233F">
        <w:t xml:space="preserve">903 </w:t>
      </w:r>
      <w:r>
        <w:t>«</w:t>
      </w:r>
      <w:r w:rsidRPr="00FE233F">
        <w:t xml:space="preserve">О федеральной целевой программе </w:t>
      </w:r>
      <w:r>
        <w:t>«</w:t>
      </w:r>
      <w:r w:rsidRPr="00FE233F">
        <w:t>Развитие единой государственной си</w:t>
      </w:r>
      <w:r w:rsidRPr="00FE233F">
        <w:t>с</w:t>
      </w:r>
      <w:r w:rsidRPr="00FE233F">
        <w:t>темы</w:t>
      </w:r>
      <w:proofErr w:type="gramEnd"/>
      <w:r w:rsidRPr="00FE233F">
        <w:t xml:space="preserve"> </w:t>
      </w:r>
      <w:proofErr w:type="gramStart"/>
      <w:r w:rsidRPr="00FE233F">
        <w:t>регистрации прав</w:t>
      </w:r>
      <w:r w:rsidR="00C26770">
        <w:t xml:space="preserve"> </w:t>
      </w:r>
      <w:r w:rsidRPr="00FE233F">
        <w:t>и кадастрового учета недвижимости (2014-2020 годы)</w:t>
      </w:r>
      <w:r>
        <w:t>»</w:t>
      </w:r>
      <w:r w:rsidRPr="00FE233F">
        <w:t>, г</w:t>
      </w:r>
      <w:r w:rsidRPr="00FE233F">
        <w:t>о</w:t>
      </w:r>
      <w:r w:rsidRPr="00FE233F">
        <w:t xml:space="preserve">сударственной </w:t>
      </w:r>
      <w:hyperlink r:id="rId23" w:history="1">
        <w:r w:rsidRPr="00FE233F">
          <w:t>программой</w:t>
        </w:r>
      </w:hyperlink>
      <w:r w:rsidRPr="00FE233F">
        <w:t xml:space="preserve"> Республики Тыва </w:t>
      </w:r>
      <w:r>
        <w:t>«</w:t>
      </w:r>
      <w:r w:rsidRPr="00FE233F">
        <w:t>Развитие земельно-имущественных отношений на территории Республики Тыва на</w:t>
      </w:r>
      <w:r>
        <w:t xml:space="preserve"> 2014-2019 годы», утвержденной п</w:t>
      </w:r>
      <w:r>
        <w:t>о</w:t>
      </w:r>
      <w:r>
        <w:t>становлением Правительства Республики Тыва от 14 ноября 2013г. № 670, и опр</w:t>
      </w:r>
      <w:r>
        <w:t>е</w:t>
      </w:r>
      <w:r>
        <w:t>деляет условия предоставления субсидий из республиканского бюджета Республики Тыва муниципальным образованиям на проведение комплексных кадастровых работ (далее – субсидии).</w:t>
      </w:r>
      <w:proofErr w:type="gramEnd"/>
    </w:p>
    <w:p w:rsidR="000C157B" w:rsidRDefault="000C157B" w:rsidP="000C157B">
      <w:pPr>
        <w:pStyle w:val="ConsPlusNormal"/>
        <w:ind w:firstLine="709"/>
        <w:jc w:val="both"/>
      </w:pPr>
      <w:r>
        <w:t>2. Главным распорядителем субсидии является Министерство земельных и имущественных отношений Республики Тыва (далее – Министерство).</w:t>
      </w:r>
    </w:p>
    <w:p w:rsidR="000C157B" w:rsidRDefault="000C157B" w:rsidP="000C157B">
      <w:pPr>
        <w:pStyle w:val="ConsPlusNormal"/>
        <w:ind w:firstLine="709"/>
        <w:jc w:val="both"/>
      </w:pPr>
      <w:r>
        <w:t>3. Получателями субсидии являются муниципальные районы и городские о</w:t>
      </w:r>
      <w:r>
        <w:t>к</w:t>
      </w:r>
      <w:r>
        <w:t>руга Республики Тыва.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4</w:t>
      </w:r>
      <w:r w:rsidR="000C157B">
        <w:t>. Критерии отбора муниципальных образований для предоставления субс</w:t>
      </w:r>
      <w:r w:rsidR="000C157B">
        <w:t>и</w:t>
      </w:r>
      <w:r w:rsidR="000C157B">
        <w:t xml:space="preserve">дии указаны </w:t>
      </w:r>
      <w:r w:rsidR="000C157B" w:rsidRPr="00FE233F">
        <w:t xml:space="preserve">в </w:t>
      </w:r>
      <w:hyperlink w:anchor="P43" w:history="1">
        <w:r w:rsidR="000C157B" w:rsidRPr="00FE233F">
          <w:t>абзацах втором</w:t>
        </w:r>
      </w:hyperlink>
      <w:r w:rsidR="000C157B" w:rsidRPr="00FE233F">
        <w:t>-</w:t>
      </w:r>
      <w:hyperlink w:anchor="P46" w:history="1">
        <w:r w:rsidR="000C157B" w:rsidRPr="00FE233F">
          <w:t xml:space="preserve">пятом пункта </w:t>
        </w:r>
        <w:r>
          <w:t>7</w:t>
        </w:r>
      </w:hyperlink>
      <w:r w:rsidR="000C157B" w:rsidRPr="00FE233F">
        <w:t xml:space="preserve"> настоящего Порядка.</w:t>
      </w:r>
    </w:p>
    <w:p w:rsidR="000C157B" w:rsidRDefault="00C26770" w:rsidP="000C157B">
      <w:pPr>
        <w:pStyle w:val="ConsPlusNormal"/>
        <w:ind w:firstLine="709"/>
        <w:jc w:val="both"/>
      </w:pPr>
      <w:r>
        <w:t>5</w:t>
      </w:r>
      <w:r w:rsidR="000C157B" w:rsidRPr="00FE233F">
        <w:t>. Субсидии предоставляются муниципальным образованиям в пределах бю</w:t>
      </w:r>
      <w:r w:rsidR="000C157B" w:rsidRPr="00FE233F">
        <w:t>д</w:t>
      </w:r>
      <w:r w:rsidR="000C157B" w:rsidRPr="00FE233F">
        <w:t xml:space="preserve">жетных ассигнований, предусмотренных Министерству </w:t>
      </w:r>
      <w:hyperlink r:id="rId24" w:history="1">
        <w:r w:rsidR="000C157B" w:rsidRPr="00FE233F">
          <w:t>Законом</w:t>
        </w:r>
      </w:hyperlink>
      <w:r w:rsidR="000C157B">
        <w:t xml:space="preserve"> Республики Тыва о республиканском бюджете на соответствующий год (далее – Закон о бюджете) на проведение комплексных кадастровых работ.</w:t>
      </w:r>
    </w:p>
    <w:p w:rsidR="000C157B" w:rsidRDefault="00C26770" w:rsidP="000C157B">
      <w:pPr>
        <w:pStyle w:val="ConsPlusNormal"/>
        <w:ind w:firstLine="709"/>
        <w:jc w:val="both"/>
      </w:pPr>
      <w:r>
        <w:t>6</w:t>
      </w:r>
      <w:r w:rsidR="000C157B">
        <w:t>. Муниципальные районы по письменному заданию Министерства обязаны распределить предоставляемую субсидию между бюджетами муниципального ра</w:t>
      </w:r>
      <w:r w:rsidR="000C157B">
        <w:t>й</w:t>
      </w:r>
      <w:r w:rsidR="000C157B">
        <w:t>она и бюджетами городских поселений Республики Тыва в виде межбюджетных трансфертов.</w:t>
      </w:r>
    </w:p>
    <w:p w:rsidR="000C157B" w:rsidRDefault="00C26770" w:rsidP="000C157B">
      <w:pPr>
        <w:pStyle w:val="ConsPlusNormal"/>
        <w:ind w:firstLine="709"/>
        <w:jc w:val="both"/>
      </w:pPr>
      <w:r>
        <w:t>7</w:t>
      </w:r>
      <w:r w:rsidR="000C157B">
        <w:t>. Условиями предоставления субсидии являются: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1)</w:t>
      </w:r>
      <w:r w:rsidR="000C157B">
        <w:t xml:space="preserve"> наличие предусмотренных в бюджете муниципального образования бю</w:t>
      </w:r>
      <w:r w:rsidR="000C157B">
        <w:t>д</w:t>
      </w:r>
      <w:r w:rsidR="000C157B">
        <w:t xml:space="preserve">жетных ассигнований на </w:t>
      </w:r>
      <w:proofErr w:type="spellStart"/>
      <w:r w:rsidR="000C157B">
        <w:t>софинансирование</w:t>
      </w:r>
      <w:proofErr w:type="spellEnd"/>
      <w:r w:rsidR="000C157B">
        <w:t xml:space="preserve"> расходов из республиканского бюджета Республики Тыва, предоставленных на реализацию мероприятий, указанных в </w:t>
      </w:r>
      <w:hyperlink w:anchor="P40" w:history="1">
        <w:r w:rsidR="000C157B" w:rsidRPr="00FE233F">
          <w:t>пун</w:t>
        </w:r>
        <w:r w:rsidR="000C157B" w:rsidRPr="00FE233F">
          <w:t>к</w:t>
        </w:r>
        <w:r w:rsidR="000C157B" w:rsidRPr="00FE233F">
          <w:lastRenderedPageBreak/>
          <w:t xml:space="preserve">те </w:t>
        </w:r>
        <w:r>
          <w:t>5</w:t>
        </w:r>
      </w:hyperlink>
      <w:r w:rsidR="000C157B" w:rsidRPr="00FE233F">
        <w:t xml:space="preserve"> настоящего Порядка, в размере не менее 5 процентов от суммы субсидии, пр</w:t>
      </w:r>
      <w:r w:rsidR="000C157B" w:rsidRPr="00FE233F">
        <w:t>е</w:t>
      </w:r>
      <w:r w:rsidR="000C157B" w:rsidRPr="00FE233F">
        <w:t>дусмотренной к предоставлению в текущем году;</w:t>
      </w:r>
    </w:p>
    <w:p w:rsidR="000C157B" w:rsidRPr="00FE233F" w:rsidRDefault="00C26770" w:rsidP="000C157B">
      <w:pPr>
        <w:pStyle w:val="ConsPlusNormal"/>
        <w:ind w:firstLine="709"/>
        <w:jc w:val="both"/>
      </w:pPr>
      <w:proofErr w:type="gramStart"/>
      <w:r>
        <w:t xml:space="preserve">2) </w:t>
      </w:r>
      <w:r w:rsidR="000C157B" w:rsidRPr="00FE233F">
        <w:t>включение кадастровых кварталов на территории муниципального образ</w:t>
      </w:r>
      <w:r w:rsidR="000C157B" w:rsidRPr="00FE233F">
        <w:t>о</w:t>
      </w:r>
      <w:r w:rsidR="000C157B" w:rsidRPr="00FE233F">
        <w:t>вания в Перечень кадастровых кварталов, в границах которых предполагается пр</w:t>
      </w:r>
      <w:r w:rsidR="000C157B" w:rsidRPr="00FE233F">
        <w:t>о</w:t>
      </w:r>
      <w:r w:rsidR="000C157B" w:rsidRPr="00FE233F">
        <w:t>ведение комплексных кадастровых работ (</w:t>
      </w:r>
      <w:hyperlink r:id="rId25" w:history="1">
        <w:r w:rsidR="000C157B" w:rsidRPr="00FE233F">
          <w:t xml:space="preserve">приложение </w:t>
        </w:r>
        <w:r w:rsidR="000C157B">
          <w:t>№</w:t>
        </w:r>
        <w:r w:rsidR="000C157B" w:rsidRPr="00FE233F">
          <w:t xml:space="preserve"> 4</w:t>
        </w:r>
      </w:hyperlink>
      <w:r w:rsidR="000C157B" w:rsidRPr="00FE233F">
        <w:t xml:space="preserve"> к государственной пр</w:t>
      </w:r>
      <w:r w:rsidR="000C157B" w:rsidRPr="00FE233F">
        <w:t>о</w:t>
      </w:r>
      <w:r w:rsidR="000C157B" w:rsidRPr="00FE233F">
        <w:t xml:space="preserve">грамме Республики Тыва </w:t>
      </w:r>
      <w:r w:rsidR="000C157B">
        <w:t>«</w:t>
      </w:r>
      <w:r w:rsidR="000C157B" w:rsidRPr="00FE233F">
        <w:t>Развитие земельно-имущественных отношений на терр</w:t>
      </w:r>
      <w:r w:rsidR="000C157B" w:rsidRPr="00FE233F">
        <w:t>и</w:t>
      </w:r>
      <w:r w:rsidR="000C157B" w:rsidRPr="00FE233F">
        <w:t>тории Республики Тыва на 2014-2019 годы</w:t>
      </w:r>
      <w:r w:rsidR="000C157B">
        <w:t>»</w:t>
      </w:r>
      <w:r w:rsidR="000C157B" w:rsidRPr="00FE233F">
        <w:t>, утвержденной постановлением Прав</w:t>
      </w:r>
      <w:r w:rsidR="000C157B" w:rsidRPr="00FE233F">
        <w:t>и</w:t>
      </w:r>
      <w:r w:rsidR="000C157B" w:rsidRPr="00FE233F">
        <w:t xml:space="preserve">тельства Республики Тыва от 14 ноября 2013 г. </w:t>
      </w:r>
      <w:r w:rsidR="000C157B">
        <w:t>№</w:t>
      </w:r>
      <w:r w:rsidR="000C157B" w:rsidRPr="00FE233F">
        <w:t xml:space="preserve"> 670) (далее </w:t>
      </w:r>
      <w:r w:rsidR="000C157B">
        <w:t>–</w:t>
      </w:r>
      <w:r w:rsidR="000C157B" w:rsidRPr="00FE233F">
        <w:t xml:space="preserve"> перечень кадастр</w:t>
      </w:r>
      <w:r w:rsidR="000C157B" w:rsidRPr="00FE233F">
        <w:t>о</w:t>
      </w:r>
      <w:r w:rsidR="000C157B" w:rsidRPr="00FE233F">
        <w:t>вых кварталов);</w:t>
      </w:r>
      <w:proofErr w:type="gramEnd"/>
    </w:p>
    <w:p w:rsidR="000C157B" w:rsidRDefault="00C26770" w:rsidP="000C157B">
      <w:pPr>
        <w:pStyle w:val="ConsPlusNormal"/>
        <w:ind w:firstLine="709"/>
        <w:jc w:val="both"/>
      </w:pPr>
      <w:proofErr w:type="gramStart"/>
      <w:r>
        <w:t>3)</w:t>
      </w:r>
      <w:r w:rsidR="000C157B">
        <w:t xml:space="preserve"> наличие гарантийного письма председателя администрации муниципальн</w:t>
      </w:r>
      <w:r w:rsidR="000C157B">
        <w:t>о</w:t>
      </w:r>
      <w:r w:rsidR="000C157B">
        <w:t>го образования о выполнении установленных законодательством Российской Фед</w:t>
      </w:r>
      <w:r w:rsidR="000C157B">
        <w:t>е</w:t>
      </w:r>
      <w:r w:rsidR="000C157B">
        <w:t>рации требований при проведении комплексных кадастровых работ, в том числе требований о наличии для территорий, включенных в перечень кадастровых кварт</w:t>
      </w:r>
      <w:r w:rsidR="000C157B">
        <w:t>а</w:t>
      </w:r>
      <w:r w:rsidR="000C157B">
        <w:t xml:space="preserve">лов, документов, предусмотренных </w:t>
      </w:r>
      <w:hyperlink r:id="rId26" w:history="1">
        <w:r w:rsidR="000C157B" w:rsidRPr="00FE233F">
          <w:t>частью 3 статьи 42.6</w:t>
        </w:r>
      </w:hyperlink>
      <w:r w:rsidR="000C157B" w:rsidRPr="00FE233F">
        <w:t xml:space="preserve"> Ф</w:t>
      </w:r>
      <w:r w:rsidR="000C157B">
        <w:t>едерального закона от 24 июля 2007г. № 221-ФЗ «О кадастровой деятельности» для проведения комплексных кадастровых работ, а также об актуализации указанных документов;</w:t>
      </w:r>
      <w:proofErr w:type="gramEnd"/>
    </w:p>
    <w:p w:rsidR="000C157B" w:rsidRDefault="00C26770" w:rsidP="000C157B">
      <w:pPr>
        <w:pStyle w:val="ConsPlusNormal"/>
        <w:ind w:firstLine="709"/>
        <w:jc w:val="both"/>
      </w:pPr>
      <w:r>
        <w:t>4)</w:t>
      </w:r>
      <w:r w:rsidR="000C157B">
        <w:t xml:space="preserve"> наличие обязательств муниципального образования – получателя субсидии:</w:t>
      </w:r>
    </w:p>
    <w:p w:rsidR="000C157B" w:rsidRDefault="000C157B" w:rsidP="000C157B">
      <w:pPr>
        <w:pStyle w:val="ConsPlusNormal"/>
        <w:ind w:firstLine="709"/>
        <w:jc w:val="both"/>
      </w:pPr>
      <w:r>
        <w:t>обеспечить перед проведением комплексных кадастровых работ выполнение мероприятий, позволяющих внести в Единый государственный реестр недвижим</w:t>
      </w:r>
      <w:r>
        <w:t>о</w:t>
      </w:r>
      <w:r>
        <w:t>сти сведения обо всех объектах недвижимости, расположенных на территориях к</w:t>
      </w:r>
      <w:r>
        <w:t>а</w:t>
      </w:r>
      <w:r>
        <w:t>дастровых кварталов, включенных в перечень кадастровых кварталов, в том числе в форме полевых обследований, инвентаризации земель кадастрового квартала;</w:t>
      </w:r>
    </w:p>
    <w:p w:rsidR="000C157B" w:rsidRDefault="000C157B" w:rsidP="000C157B">
      <w:pPr>
        <w:pStyle w:val="ConsPlusNormal"/>
        <w:ind w:firstLine="709"/>
        <w:jc w:val="both"/>
      </w:pPr>
      <w:r>
        <w:t>обеспечить в ходе проведения комплексных кадастровых работ исправление реестровых ошибок в сведениях о местоположении границ объектов недвижимости;</w:t>
      </w:r>
    </w:p>
    <w:p w:rsidR="000C157B" w:rsidRPr="00537910" w:rsidRDefault="000C157B" w:rsidP="000C157B">
      <w:pPr>
        <w:pStyle w:val="ConsPlusNormal"/>
        <w:ind w:firstLine="709"/>
        <w:jc w:val="both"/>
      </w:pPr>
      <w:r w:rsidRPr="00CC713A">
        <w:t>обеспечить завершение мероприятий по проведению комплексных кадастр</w:t>
      </w:r>
      <w:r w:rsidRPr="00CC713A">
        <w:t>о</w:t>
      </w:r>
      <w:r w:rsidRPr="00CC713A">
        <w:t>вых работ ежегодно до 15 декабря.</w:t>
      </w:r>
    </w:p>
    <w:p w:rsidR="000C157B" w:rsidRPr="00537910" w:rsidRDefault="00C26770" w:rsidP="000C157B">
      <w:pPr>
        <w:pStyle w:val="ConsPlusNormal"/>
        <w:ind w:firstLine="709"/>
        <w:jc w:val="both"/>
      </w:pPr>
      <w:r>
        <w:t>8</w:t>
      </w:r>
      <w:r w:rsidR="000C157B" w:rsidRPr="001537FB">
        <w:t>. Для получения субсидии муниципальные образования ежегодно до 25 апр</w:t>
      </w:r>
      <w:r w:rsidR="000C157B" w:rsidRPr="001537FB">
        <w:t>е</w:t>
      </w:r>
      <w:r w:rsidR="000C157B" w:rsidRPr="001537FB">
        <w:t>ля представляют в Министерство следующие документы: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1)</w:t>
      </w:r>
      <w:r w:rsidR="000C157B" w:rsidRPr="00537910">
        <w:t xml:space="preserve"> заявку на предоставление субсидий в произвольной</w:t>
      </w:r>
      <w:r w:rsidR="000C157B">
        <w:t xml:space="preserve"> письменной форме, </w:t>
      </w:r>
      <w:proofErr w:type="gramStart"/>
      <w:r w:rsidR="000C157B">
        <w:t>с</w:t>
      </w:r>
      <w:r w:rsidR="000C157B">
        <w:t>о</w:t>
      </w:r>
      <w:r w:rsidR="000C157B">
        <w:t>держащую</w:t>
      </w:r>
      <w:proofErr w:type="gramEnd"/>
      <w:r w:rsidR="000C157B">
        <w:t xml:space="preserve"> в том числе письменное обязательство председателя администрации м</w:t>
      </w:r>
      <w:r w:rsidR="000C157B">
        <w:t>у</w:t>
      </w:r>
      <w:r w:rsidR="000C157B">
        <w:t xml:space="preserve">ниципального образования по вопросам, указанным </w:t>
      </w:r>
      <w:r w:rsidR="000C157B" w:rsidRPr="00FE233F">
        <w:t xml:space="preserve">в </w:t>
      </w:r>
      <w:hyperlink w:anchor="P47" w:history="1">
        <w:r w:rsidR="000C157B" w:rsidRPr="00FE233F">
          <w:t>абзацах шестом</w:t>
        </w:r>
      </w:hyperlink>
      <w:r w:rsidR="000C157B" w:rsidRPr="00FE233F">
        <w:t xml:space="preserve"> - </w:t>
      </w:r>
      <w:hyperlink w:anchor="P49" w:history="1">
        <w:r w:rsidR="000C157B" w:rsidRPr="00FE233F">
          <w:t xml:space="preserve">восьмом пункта </w:t>
        </w:r>
        <w:r>
          <w:t>7</w:t>
        </w:r>
      </w:hyperlink>
      <w:r w:rsidR="000C157B" w:rsidRPr="00FE233F">
        <w:t xml:space="preserve"> настоящего Порядка;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2)</w:t>
      </w:r>
      <w:r w:rsidR="000C157B">
        <w:t xml:space="preserve"> выписку из бюджета муниципального образования, подтверждающую н</w:t>
      </w:r>
      <w:r w:rsidR="000C157B">
        <w:t>а</w:t>
      </w:r>
      <w:r w:rsidR="000C157B">
        <w:t xml:space="preserve">личие в бюджете муниципального образования бюджетных ассигнований на </w:t>
      </w:r>
      <w:proofErr w:type="spellStart"/>
      <w:r w:rsidR="000C157B">
        <w:t>соф</w:t>
      </w:r>
      <w:r w:rsidR="000C157B">
        <w:t>и</w:t>
      </w:r>
      <w:r w:rsidR="000C157B">
        <w:t>нансирование</w:t>
      </w:r>
      <w:proofErr w:type="spellEnd"/>
      <w:r w:rsidR="000C157B">
        <w:t xml:space="preserve"> расходов республиканского бюджета Республики Тыва, предоста</w:t>
      </w:r>
      <w:r w:rsidR="000C157B">
        <w:t>в</w:t>
      </w:r>
      <w:r w:rsidR="000C157B">
        <w:t xml:space="preserve">ленных на реализацию мероприятий, указанных </w:t>
      </w:r>
      <w:r w:rsidR="000C157B" w:rsidRPr="00FE233F">
        <w:t xml:space="preserve">в </w:t>
      </w:r>
      <w:hyperlink w:anchor="P40" w:history="1">
        <w:r w:rsidR="000C157B" w:rsidRPr="00FE233F">
          <w:t>пункте 4</w:t>
        </w:r>
      </w:hyperlink>
      <w:r w:rsidR="000C157B" w:rsidRPr="00FE233F">
        <w:t xml:space="preserve"> настоящего Порядка, в размере не менее 5 процентов от суммы субсидии;</w:t>
      </w:r>
    </w:p>
    <w:p w:rsidR="000C157B" w:rsidRDefault="00C26770" w:rsidP="000C157B">
      <w:pPr>
        <w:pStyle w:val="ConsPlusNormal"/>
        <w:ind w:firstLine="709"/>
        <w:jc w:val="both"/>
      </w:pPr>
      <w:proofErr w:type="gramStart"/>
      <w:r>
        <w:t>3)</w:t>
      </w:r>
      <w:r w:rsidR="000C157B" w:rsidRPr="00FE233F">
        <w:t xml:space="preserve"> гарантийное письмо председателя администрации муниципального образ</w:t>
      </w:r>
      <w:r w:rsidR="000C157B" w:rsidRPr="00FE233F">
        <w:t>о</w:t>
      </w:r>
      <w:r w:rsidR="000C157B" w:rsidRPr="00FE233F">
        <w:t>вания о выполнении установленных законодательством Российской Федерации тр</w:t>
      </w:r>
      <w:r w:rsidR="000C157B" w:rsidRPr="00FE233F">
        <w:t>е</w:t>
      </w:r>
      <w:r w:rsidR="000C157B" w:rsidRPr="00FE233F">
        <w:t>бований при проведении комплексных кадастровых работ, в том числе требований о наличии для территорий, включенных в перечень кадастровых кварталов, докуме</w:t>
      </w:r>
      <w:r w:rsidR="000C157B" w:rsidRPr="00FE233F">
        <w:t>н</w:t>
      </w:r>
      <w:r w:rsidR="000C157B" w:rsidRPr="00FE233F">
        <w:t xml:space="preserve">тов, предусмотренных </w:t>
      </w:r>
      <w:hyperlink r:id="rId27" w:history="1">
        <w:r w:rsidR="000C157B" w:rsidRPr="00FE233F">
          <w:t>частью 3 статьи 42.6</w:t>
        </w:r>
      </w:hyperlink>
      <w:r w:rsidR="000C157B" w:rsidRPr="00FE233F">
        <w:t xml:space="preserve"> Федерального закона от 24 июля 2007</w:t>
      </w:r>
      <w:r w:rsidR="000C157B">
        <w:t xml:space="preserve"> </w:t>
      </w:r>
      <w:r w:rsidR="000C157B" w:rsidRPr="00FE233F">
        <w:t xml:space="preserve">г. </w:t>
      </w:r>
      <w:r w:rsidR="000C157B">
        <w:t>№</w:t>
      </w:r>
      <w:r w:rsidR="000C157B" w:rsidRPr="00FE233F">
        <w:t xml:space="preserve"> 221-ФЗ </w:t>
      </w:r>
      <w:r w:rsidR="000C157B">
        <w:t>«</w:t>
      </w:r>
      <w:r w:rsidR="000C157B" w:rsidRPr="00FE233F">
        <w:t>О кадастровой деятельности</w:t>
      </w:r>
      <w:r w:rsidR="000C157B">
        <w:t>»</w:t>
      </w:r>
      <w:r w:rsidR="000C157B" w:rsidRPr="00FE233F">
        <w:t xml:space="preserve"> для </w:t>
      </w:r>
      <w:r w:rsidR="000C157B">
        <w:t>проведения комплексных кадастровых работ, а также об актуализации указанных документов.</w:t>
      </w:r>
      <w:proofErr w:type="gramEnd"/>
    </w:p>
    <w:p w:rsidR="000C157B" w:rsidRDefault="000C157B" w:rsidP="000C157B">
      <w:pPr>
        <w:pStyle w:val="ConsPlusNormal"/>
        <w:ind w:firstLine="709"/>
        <w:jc w:val="both"/>
      </w:pPr>
    </w:p>
    <w:p w:rsidR="000C157B" w:rsidRPr="00FE233F" w:rsidRDefault="00C26770" w:rsidP="000C157B">
      <w:pPr>
        <w:pStyle w:val="ConsPlusNormal"/>
        <w:ind w:firstLine="709"/>
        <w:jc w:val="both"/>
      </w:pPr>
      <w:r>
        <w:lastRenderedPageBreak/>
        <w:t>9</w:t>
      </w:r>
      <w:r w:rsidR="000C157B">
        <w:t>. Решение о предоставлении субсидий (об отказе в предоставлении субсидий) принимается правовым актом Министерства в течение 5 рабочих дней со дня пре</w:t>
      </w:r>
      <w:r w:rsidR="000C157B">
        <w:t>д</w:t>
      </w:r>
      <w:r w:rsidR="000C157B">
        <w:t xml:space="preserve">ставления муниципальным образованием документов, указанных в </w:t>
      </w:r>
      <w:hyperlink w:anchor="P50" w:history="1">
        <w:r w:rsidR="000C157B" w:rsidRPr="00FE233F">
          <w:t xml:space="preserve">пункте </w:t>
        </w:r>
        <w:r>
          <w:t>8</w:t>
        </w:r>
      </w:hyperlink>
      <w:r w:rsidR="000C157B" w:rsidRPr="00FE233F">
        <w:t xml:space="preserve"> н</w:t>
      </w:r>
      <w:r w:rsidR="000C157B" w:rsidRPr="00FE233F">
        <w:t>а</w:t>
      </w:r>
      <w:r w:rsidR="000C157B" w:rsidRPr="00FE233F">
        <w:t>стоящего Порядка.</w:t>
      </w:r>
    </w:p>
    <w:p w:rsidR="000C157B" w:rsidRPr="00FE233F" w:rsidRDefault="000C157B" w:rsidP="000C157B">
      <w:pPr>
        <w:pStyle w:val="ConsPlusNormal"/>
        <w:ind w:firstLine="709"/>
        <w:jc w:val="both"/>
      </w:pPr>
      <w:r w:rsidRPr="00FE233F">
        <w:t>Министерство уведомляет муниципальные образования о принятом решении в письменной форме в течение 5 рабочих дней со дня принятия решения. В случае принятия решения об отказе в предоставлении субсидий в уведомлении указывается основание для отказа в предоставлении субсидий.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10</w:t>
      </w:r>
      <w:r w:rsidR="000C157B" w:rsidRPr="00FE233F">
        <w:t>. Основаниями для отказа в предоставлении субсидий являются: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1)</w:t>
      </w:r>
      <w:r w:rsidR="000C157B" w:rsidRPr="00FE233F">
        <w:t xml:space="preserve"> представление неполного пакета документов, указанных в </w:t>
      </w:r>
      <w:hyperlink w:anchor="P50" w:history="1">
        <w:r w:rsidR="000C157B" w:rsidRPr="00FE233F">
          <w:t xml:space="preserve">пункте </w:t>
        </w:r>
        <w:r>
          <w:t>8</w:t>
        </w:r>
      </w:hyperlink>
      <w:r w:rsidR="000C157B" w:rsidRPr="00FE233F">
        <w:t xml:space="preserve"> насто</w:t>
      </w:r>
      <w:r w:rsidR="000C157B" w:rsidRPr="00FE233F">
        <w:t>я</w:t>
      </w:r>
      <w:r w:rsidR="000C157B" w:rsidRPr="00FE233F">
        <w:t>щего Порядка, и (или) недостоверных сведений в них;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>2)</w:t>
      </w:r>
      <w:r w:rsidR="000C157B" w:rsidRPr="00FE233F">
        <w:t xml:space="preserve"> несоблюдение срока представления документов, указанного в </w:t>
      </w:r>
      <w:hyperlink w:anchor="P50" w:history="1">
        <w:r w:rsidR="000C157B" w:rsidRPr="00FE233F">
          <w:t xml:space="preserve">пункте </w:t>
        </w:r>
        <w:r>
          <w:t>8</w:t>
        </w:r>
      </w:hyperlink>
      <w:r w:rsidR="000C157B" w:rsidRPr="00FE233F">
        <w:t xml:space="preserve"> н</w:t>
      </w:r>
      <w:r w:rsidR="000C157B" w:rsidRPr="00FE233F">
        <w:t>а</w:t>
      </w:r>
      <w:r w:rsidR="000C157B" w:rsidRPr="00FE233F">
        <w:t>стоящего Порядка;</w:t>
      </w:r>
    </w:p>
    <w:p w:rsidR="000C157B" w:rsidRPr="00FE233F" w:rsidRDefault="00C26770" w:rsidP="000C157B">
      <w:pPr>
        <w:pStyle w:val="ConsPlusNormal"/>
        <w:ind w:firstLine="709"/>
        <w:jc w:val="both"/>
      </w:pPr>
      <w:r>
        <w:t xml:space="preserve">3) </w:t>
      </w:r>
      <w:r w:rsidR="000C157B" w:rsidRPr="00FE233F">
        <w:t xml:space="preserve">несоблюдение условий предоставления субсидий, указанных в </w:t>
      </w:r>
      <w:hyperlink w:anchor="P42" w:history="1">
        <w:r w:rsidR="000C157B" w:rsidRPr="00FE233F">
          <w:t xml:space="preserve">пункте </w:t>
        </w:r>
        <w:r>
          <w:t>7</w:t>
        </w:r>
      </w:hyperlink>
      <w:r w:rsidR="000C157B" w:rsidRPr="00FE233F">
        <w:t xml:space="preserve"> н</w:t>
      </w:r>
      <w:r w:rsidR="000C157B" w:rsidRPr="00FE233F">
        <w:t>а</w:t>
      </w:r>
      <w:r w:rsidR="000C157B" w:rsidRPr="00FE233F">
        <w:t>стоящего Порядка.</w:t>
      </w:r>
    </w:p>
    <w:p w:rsidR="000C157B" w:rsidRDefault="000C157B" w:rsidP="000C157B">
      <w:pPr>
        <w:pStyle w:val="ConsPlusNormal"/>
        <w:ind w:firstLine="709"/>
        <w:jc w:val="both"/>
      </w:pPr>
      <w:r w:rsidRPr="00FE233F">
        <w:t>В случае отказа в предоставлении субсидий по основаниям, предусмотренным в абзаце втором настоящего пункта, муниципальное образование Республики Тыва имеет право повторно обратиться за предоставлением субсидий после устранения оснований, послуживших причиной отказа, но не позднее 5 рабочих дней со дн</w:t>
      </w:r>
      <w:r>
        <w:t>я н</w:t>
      </w:r>
      <w:r>
        <w:t>а</w:t>
      </w:r>
      <w:r>
        <w:t xml:space="preserve">правления решения, указанного в абзаце втором </w:t>
      </w:r>
      <w:hyperlink w:anchor="P54" w:history="1">
        <w:r w:rsidRPr="00FE233F">
          <w:t xml:space="preserve">пункта </w:t>
        </w:r>
        <w:r w:rsidR="00C26770">
          <w:t>9</w:t>
        </w:r>
      </w:hyperlink>
      <w:r>
        <w:t xml:space="preserve"> настоящего Порядка.</w:t>
      </w:r>
    </w:p>
    <w:p w:rsidR="000C157B" w:rsidRDefault="00C26770" w:rsidP="000C157B">
      <w:pPr>
        <w:pStyle w:val="ConsPlusNormal"/>
        <w:ind w:firstLine="709"/>
        <w:jc w:val="both"/>
      </w:pPr>
      <w:r>
        <w:t>11</w:t>
      </w:r>
      <w:r w:rsidR="000C157B">
        <w:t>. Основанием для перечисления субсидий является соглашение о предоста</w:t>
      </w:r>
      <w:r w:rsidR="000C157B">
        <w:t>в</w:t>
      </w:r>
      <w:r w:rsidR="000C157B">
        <w:t>лении субсидий из республиканского бюджета Республики Тыва муниципальному образованию на проведение комплексных кадастровых работ (далее – соглашение), заключенное между Министерством и муниципальным образованием Республики Тыва в течение 5 рабочих дней со дня принятия решения о предоставлении субс</w:t>
      </w:r>
      <w:r w:rsidR="000C157B">
        <w:t>и</w:t>
      </w:r>
      <w:r w:rsidR="000C157B">
        <w:t>дии.</w:t>
      </w:r>
    </w:p>
    <w:p w:rsidR="000C157B" w:rsidRDefault="000C157B" w:rsidP="000C157B">
      <w:pPr>
        <w:pStyle w:val="ConsPlusNormal"/>
        <w:ind w:firstLine="709"/>
        <w:jc w:val="both"/>
      </w:pPr>
      <w:r>
        <w:t>1</w:t>
      </w:r>
      <w:r w:rsidR="00C26770">
        <w:t>2</w:t>
      </w:r>
      <w:r>
        <w:t xml:space="preserve">. </w:t>
      </w:r>
      <w:proofErr w:type="gramStart"/>
      <w:r>
        <w:t>Перечисление субсидий в доход бюджета муниципального образования осуществляется Министерством в течение 5 рабочих дней со дня поступления д</w:t>
      </w:r>
      <w:r>
        <w:t>е</w:t>
      </w:r>
      <w:r>
        <w:t xml:space="preserve">нежных средств на лицевой счет Министерства в соответствии с утвержденной бюджетной росписью в пределах бюджетных ассигнований, утвержденных </w:t>
      </w:r>
      <w:hyperlink r:id="rId28" w:history="1">
        <w:r w:rsidRPr="00FE233F">
          <w:t>Законом</w:t>
        </w:r>
      </w:hyperlink>
      <w:r>
        <w:t xml:space="preserve"> о бюджете, с учетом полученной от муниципального образования заявки о потре</w:t>
      </w:r>
      <w:r>
        <w:t>б</w:t>
      </w:r>
      <w:r>
        <w:t>ности в средствах республиканского бюджета Республики Тыва.</w:t>
      </w:r>
      <w:proofErr w:type="gramEnd"/>
      <w:r>
        <w:t xml:space="preserve"> Заявка о потребн</w:t>
      </w:r>
      <w:r>
        <w:t>о</w:t>
      </w:r>
      <w:r>
        <w:t>сти в средствах республиканского бюджета Республики Тыва, соответствующая объему выполненных работ за счет субсидии по мероприятиям, финансируемым по соглашению, подается в Министерство в произвольной форме.</w:t>
      </w:r>
    </w:p>
    <w:p w:rsidR="000C157B" w:rsidRDefault="000C157B" w:rsidP="000C157B">
      <w:pPr>
        <w:pStyle w:val="ConsPlusNormal"/>
        <w:ind w:firstLine="709"/>
        <w:jc w:val="both"/>
      </w:pPr>
      <w:r>
        <w:t>1</w:t>
      </w:r>
      <w:r w:rsidR="00C26770">
        <w:t>3</w:t>
      </w:r>
      <w:r>
        <w:t>. Муниципальные образования представляют в Министерство:</w:t>
      </w:r>
    </w:p>
    <w:p w:rsidR="000C157B" w:rsidRDefault="00C26770" w:rsidP="000C157B">
      <w:pPr>
        <w:pStyle w:val="ConsPlusNormal"/>
        <w:ind w:firstLine="709"/>
        <w:jc w:val="both"/>
      </w:pPr>
      <w:r>
        <w:t>1)</w:t>
      </w:r>
      <w:r w:rsidR="000C157B">
        <w:t xml:space="preserve"> ежеквартально, до 5-го числа месяца, следующего за отчетным периодом:</w:t>
      </w:r>
    </w:p>
    <w:p w:rsidR="000C157B" w:rsidRPr="00FE233F" w:rsidRDefault="006B7B11" w:rsidP="000C157B">
      <w:pPr>
        <w:pStyle w:val="ConsPlusNormal"/>
        <w:ind w:firstLine="709"/>
        <w:jc w:val="both"/>
      </w:pPr>
      <w:hyperlink w:anchor="P113" w:history="1">
        <w:r w:rsidR="000C157B" w:rsidRPr="00FE233F">
          <w:t>отчет</w:t>
        </w:r>
      </w:hyperlink>
      <w:r w:rsidR="000C157B" w:rsidRPr="00FE233F">
        <w:t xml:space="preserve"> об использовании субсидии из республиканского бюджета Республики Тыва муниципальными образованиями на проведение комплексных кадастровых работ по форме согласно приложению </w:t>
      </w:r>
      <w:r w:rsidR="000C157B">
        <w:t>№</w:t>
      </w:r>
      <w:r w:rsidR="000C157B" w:rsidRPr="00FE233F">
        <w:t xml:space="preserve"> 1 к настоящему Порядку;</w:t>
      </w:r>
    </w:p>
    <w:p w:rsidR="000C157B" w:rsidRPr="00FE233F" w:rsidRDefault="006B7B11" w:rsidP="000C157B">
      <w:pPr>
        <w:pStyle w:val="ConsPlusNormal"/>
        <w:ind w:firstLine="709"/>
        <w:jc w:val="both"/>
      </w:pPr>
      <w:hyperlink w:anchor="P190" w:history="1">
        <w:r w:rsidR="000C157B" w:rsidRPr="00FE233F">
          <w:t>отчет</w:t>
        </w:r>
      </w:hyperlink>
      <w:r w:rsidR="000C157B" w:rsidRPr="00FE233F">
        <w:t xml:space="preserve"> о достижении показателей результативности использования субсидии из республиканского бюджета Республики Тыва на проведение комплексных кадастр</w:t>
      </w:r>
      <w:r w:rsidR="000C157B" w:rsidRPr="00FE233F">
        <w:t>о</w:t>
      </w:r>
      <w:r w:rsidR="000C157B" w:rsidRPr="00FE233F">
        <w:t xml:space="preserve">вых работ по форме согласно приложению </w:t>
      </w:r>
      <w:r w:rsidR="000C157B">
        <w:t>№</w:t>
      </w:r>
      <w:r w:rsidR="000C157B" w:rsidRPr="00FE233F">
        <w:t xml:space="preserve"> 2 к настоящему Порядку;</w:t>
      </w:r>
    </w:p>
    <w:p w:rsidR="000C157B" w:rsidRDefault="006B7B11" w:rsidP="000C157B">
      <w:pPr>
        <w:pStyle w:val="ConsPlusNormal"/>
        <w:ind w:firstLine="709"/>
        <w:jc w:val="both"/>
      </w:pPr>
      <w:hyperlink w:anchor="P254" w:history="1">
        <w:r w:rsidR="000C157B" w:rsidRPr="00FE233F">
          <w:t>сведения</w:t>
        </w:r>
      </w:hyperlink>
      <w:r w:rsidR="000C157B" w:rsidRPr="00FE233F">
        <w:t xml:space="preserve"> об осуществлении расходов республиканского бюджета Республики Тыва, источни</w:t>
      </w:r>
      <w:r w:rsidR="000C157B">
        <w:t>ком финансового обеспечения которых является субсидия, предоста</w:t>
      </w:r>
      <w:r w:rsidR="000C157B">
        <w:t>в</w:t>
      </w:r>
      <w:r w:rsidR="000C157B">
        <w:lastRenderedPageBreak/>
        <w:t>ляемая в целях проведения комплексных кадастровых работ, по форме согласно приложению № 3 к настоящему Порядку;</w:t>
      </w:r>
    </w:p>
    <w:p w:rsidR="000C157B" w:rsidRPr="00F87EB1" w:rsidRDefault="00C26770" w:rsidP="000C157B">
      <w:pPr>
        <w:pStyle w:val="ConsPlusNormal"/>
        <w:ind w:firstLine="709"/>
        <w:jc w:val="both"/>
      </w:pPr>
      <w:r>
        <w:t>2)</w:t>
      </w:r>
      <w:r w:rsidR="000C157B">
        <w:t xml:space="preserve"> заверенные копии муниципальных контрактов (договоров) на выполнение комплексных кадастровых работ, заключенных в соответствии с Федеральным </w:t>
      </w:r>
      <w:hyperlink r:id="rId29" w:history="1">
        <w:r w:rsidR="000C157B" w:rsidRPr="001537FB">
          <w:t>зак</w:t>
        </w:r>
        <w:r w:rsidR="000C157B" w:rsidRPr="001537FB">
          <w:t>о</w:t>
        </w:r>
        <w:r w:rsidR="000C157B" w:rsidRPr="001537FB">
          <w:t>ном</w:t>
        </w:r>
      </w:hyperlink>
      <w:r w:rsidR="000C157B" w:rsidRPr="001537FB">
        <w:t xml:space="preserve"> от </w:t>
      </w:r>
      <w:r w:rsidR="000C157B">
        <w:t xml:space="preserve">5 апреля 2013г. № 44-ФЗ «О контрактной системе в сфере закупок товаров, работ, услуг для </w:t>
      </w:r>
      <w:r w:rsidR="000C157B" w:rsidRPr="00F87EB1">
        <w:t>обеспечения государственных и муниципальных нужд</w:t>
      </w:r>
      <w:r w:rsidR="000C157B">
        <w:t>»</w:t>
      </w:r>
      <w:r w:rsidR="000C157B" w:rsidRPr="00F87EB1">
        <w:t xml:space="preserve">, в течение 10 рабочих дней </w:t>
      </w:r>
      <w:proofErr w:type="gramStart"/>
      <w:r w:rsidR="000C157B" w:rsidRPr="00F87EB1">
        <w:t>с даты заключения</w:t>
      </w:r>
      <w:proofErr w:type="gramEnd"/>
      <w:r w:rsidR="000C157B" w:rsidRPr="00F87EB1">
        <w:t xml:space="preserve"> данных контрактов (договоров);</w:t>
      </w:r>
    </w:p>
    <w:p w:rsidR="000C157B" w:rsidRPr="00CC713A" w:rsidRDefault="00C26770" w:rsidP="000C157B">
      <w:pPr>
        <w:pStyle w:val="ConsPlusNormal"/>
        <w:ind w:firstLine="709"/>
        <w:jc w:val="both"/>
      </w:pPr>
      <w:r>
        <w:t>3)</w:t>
      </w:r>
      <w:r w:rsidR="000C157B" w:rsidRPr="00F87EB1">
        <w:t xml:space="preserve"> </w:t>
      </w:r>
      <w:r w:rsidR="000C157B" w:rsidRPr="00CC713A">
        <w:t xml:space="preserve">ежегодно до 15 ноября </w:t>
      </w:r>
      <w:r w:rsidR="000C157B">
        <w:t>–</w:t>
      </w:r>
      <w:r w:rsidR="000C157B" w:rsidRPr="00CC713A">
        <w:t xml:space="preserve"> информацию об утверждении карт-планов терр</w:t>
      </w:r>
      <w:r w:rsidR="000C157B" w:rsidRPr="00CC713A">
        <w:t>и</w:t>
      </w:r>
      <w:r w:rsidR="000C157B" w:rsidRPr="00CC713A">
        <w:t>тории, подготовленных в результате проведения комплексных кадастровых работ;</w:t>
      </w:r>
    </w:p>
    <w:p w:rsidR="000C157B" w:rsidRPr="00CC713A" w:rsidRDefault="00C26770" w:rsidP="000C157B">
      <w:pPr>
        <w:pStyle w:val="ConsPlusNormal"/>
        <w:ind w:firstLine="709"/>
        <w:jc w:val="both"/>
      </w:pPr>
      <w:r>
        <w:t>4)</w:t>
      </w:r>
      <w:r w:rsidR="000C157B" w:rsidRPr="00CC713A">
        <w:t xml:space="preserve"> ежегодно до 30 ноября </w:t>
      </w:r>
      <w:r w:rsidR="000C157B">
        <w:t>–</w:t>
      </w:r>
      <w:r w:rsidR="000C157B" w:rsidRPr="00CC713A">
        <w:t xml:space="preserve"> информацию об осуществлении кадастрового уч</w:t>
      </w:r>
      <w:r w:rsidR="000C157B" w:rsidRPr="00CC713A">
        <w:t>е</w:t>
      </w:r>
      <w:r w:rsidR="000C157B" w:rsidRPr="00CC713A">
        <w:t>та объектов недвижимости, включенных в карты-планы территории, подготовле</w:t>
      </w:r>
      <w:r w:rsidR="000C157B" w:rsidRPr="00CC713A">
        <w:t>н</w:t>
      </w:r>
      <w:r w:rsidR="000C157B" w:rsidRPr="00CC713A">
        <w:t>ные по результатам проведения комплексных кадастровых работ;</w:t>
      </w:r>
    </w:p>
    <w:p w:rsidR="000C157B" w:rsidRPr="00F87EB1" w:rsidRDefault="00C26770" w:rsidP="000C157B">
      <w:pPr>
        <w:pStyle w:val="ConsPlusNormal"/>
        <w:ind w:firstLine="709"/>
        <w:jc w:val="both"/>
      </w:pPr>
      <w:r>
        <w:t>5)</w:t>
      </w:r>
      <w:r w:rsidR="000C157B" w:rsidRPr="00CC713A">
        <w:t xml:space="preserve"> ежегодно до 30 ноября, 29 декабря и 15 февраля года следующего за </w:t>
      </w:r>
      <w:proofErr w:type="gramStart"/>
      <w:r w:rsidR="000C157B" w:rsidRPr="00CC713A">
        <w:t>отче</w:t>
      </w:r>
      <w:r w:rsidR="000C157B" w:rsidRPr="00CC713A">
        <w:t>т</w:t>
      </w:r>
      <w:r w:rsidR="000C157B" w:rsidRPr="00CC713A">
        <w:t>ным</w:t>
      </w:r>
      <w:proofErr w:type="gramEnd"/>
      <w:r w:rsidR="000C157B">
        <w:t xml:space="preserve"> – </w:t>
      </w:r>
      <w:r w:rsidR="000C157B" w:rsidRPr="00CC713A">
        <w:t>информационную справку о завершении мероприятий по проведению ко</w:t>
      </w:r>
      <w:r w:rsidR="000C157B" w:rsidRPr="00CC713A">
        <w:t>м</w:t>
      </w:r>
      <w:r w:rsidR="000C157B" w:rsidRPr="00CC713A">
        <w:t>плексных кадастровых работ.</w:t>
      </w:r>
    </w:p>
    <w:p w:rsidR="000C157B" w:rsidRDefault="000C157B" w:rsidP="000C157B">
      <w:pPr>
        <w:pStyle w:val="ConsPlusNormal"/>
        <w:ind w:firstLine="709"/>
        <w:jc w:val="both"/>
      </w:pPr>
      <w:r w:rsidRPr="00F87EB1">
        <w:t>1</w:t>
      </w:r>
      <w:r w:rsidR="00C26770">
        <w:t>4</w:t>
      </w:r>
      <w:r w:rsidRPr="00F87EB1">
        <w:t>. Муниципальные образования</w:t>
      </w:r>
      <w:r>
        <w:t xml:space="preserve"> несут ответственность за соблюдение усл</w:t>
      </w:r>
      <w:r>
        <w:t>о</w:t>
      </w:r>
      <w:r>
        <w:t>вий, целей и порядка, установленных при предоставлении субсидии.</w:t>
      </w:r>
    </w:p>
    <w:p w:rsidR="000C157B" w:rsidRDefault="000C157B" w:rsidP="000C157B">
      <w:pPr>
        <w:pStyle w:val="ConsPlusNormal"/>
        <w:ind w:firstLine="709"/>
        <w:jc w:val="both"/>
      </w:pPr>
      <w:r>
        <w:t>1</w:t>
      </w:r>
      <w:r w:rsidR="00C26770">
        <w:t>5</w:t>
      </w:r>
      <w:r>
        <w:t xml:space="preserve">. </w:t>
      </w:r>
      <w:proofErr w:type="gramStart"/>
      <w:r w:rsidRPr="00CC713A">
        <w:t>В случае если муниципальным образованием по состоянию на 31 декабря допущены нарушения обязательств, предусмотренных соглашением, в части дост</w:t>
      </w:r>
      <w:r w:rsidRPr="00CC713A">
        <w:t>и</w:t>
      </w:r>
      <w:r w:rsidRPr="00CC713A">
        <w:t>жения показателей результативности использования субсидии и до 15 февраля года следующего за годом выполнения комплексных кадастровых работ указанные н</w:t>
      </w:r>
      <w:r w:rsidRPr="00CC713A">
        <w:t>а</w:t>
      </w:r>
      <w:r w:rsidRPr="00CC713A">
        <w:t>рушения не устранены, то до 20 февраля года следующего за годом выполнения комплексных кадастровых работ из бюджета муниципального образования в ре</w:t>
      </w:r>
      <w:r w:rsidRPr="00CC713A">
        <w:t>с</w:t>
      </w:r>
      <w:r w:rsidRPr="00CC713A">
        <w:t>публиканский бюджет Республики Тыва подлежат</w:t>
      </w:r>
      <w:proofErr w:type="gramEnd"/>
      <w:r w:rsidRPr="00CC713A">
        <w:t xml:space="preserve"> возврату средства (</w:t>
      </w:r>
      <w:proofErr w:type="spellStart"/>
      <w:proofErr w:type="gramStart"/>
      <w:r w:rsidRPr="00CC713A">
        <w:t>V</w:t>
      </w:r>
      <w:proofErr w:type="gramEnd"/>
      <w:r w:rsidRPr="00CC713A">
        <w:rPr>
          <w:vertAlign w:val="subscript"/>
        </w:rPr>
        <w:t>возврата</w:t>
      </w:r>
      <w:proofErr w:type="spellEnd"/>
      <w:r w:rsidRPr="00CC713A">
        <w:t>) в размере, определяемом по формуле:</w:t>
      </w:r>
    </w:p>
    <w:p w:rsidR="000C157B" w:rsidRDefault="000C157B" w:rsidP="000C157B">
      <w:pPr>
        <w:pStyle w:val="ConsPlusNormal"/>
        <w:ind w:firstLine="709"/>
      </w:pPr>
    </w:p>
    <w:p w:rsidR="000C157B" w:rsidRDefault="000C157B" w:rsidP="000C157B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=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/ </w:t>
      </w:r>
      <w:proofErr w:type="spellStart"/>
      <w:r>
        <w:t>n</w:t>
      </w:r>
      <w:proofErr w:type="spellEnd"/>
      <w:r>
        <w:t>,</w:t>
      </w:r>
    </w:p>
    <w:p w:rsidR="000C157B" w:rsidRDefault="000C157B" w:rsidP="000C157B">
      <w:pPr>
        <w:pStyle w:val="ConsPlusNormal"/>
        <w:ind w:firstLine="709"/>
        <w:jc w:val="both"/>
      </w:pPr>
    </w:p>
    <w:p w:rsidR="000C157B" w:rsidRDefault="000C157B" w:rsidP="000C157B">
      <w:pPr>
        <w:pStyle w:val="ConsPlusNormal"/>
        <w:ind w:firstLine="709"/>
        <w:jc w:val="both"/>
      </w:pPr>
      <w:r>
        <w:t>где:</w:t>
      </w:r>
    </w:p>
    <w:p w:rsidR="000C157B" w:rsidRDefault="000C157B" w:rsidP="000C157B">
      <w:pPr>
        <w:pStyle w:val="ConsPlusNormal"/>
        <w:ind w:firstLine="709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</w:t>
      </w:r>
      <w:r>
        <w:t>а</w:t>
      </w:r>
      <w:r>
        <w:t>зования;</w:t>
      </w:r>
    </w:p>
    <w:p w:rsidR="000C157B" w:rsidRDefault="000C157B" w:rsidP="000C157B">
      <w:pPr>
        <w:pStyle w:val="ConsPlusNormal"/>
        <w:ind w:firstLine="709"/>
        <w:jc w:val="both"/>
      </w:pPr>
      <w:proofErr w:type="spellStart"/>
      <w:r>
        <w:t>m</w:t>
      </w:r>
      <w:proofErr w:type="spellEnd"/>
      <w:r>
        <w:t xml:space="preserve"> - количество показателей результативности использования субсидии, по к</w:t>
      </w:r>
      <w:r>
        <w:t>о</w:t>
      </w:r>
      <w:r>
        <w:t xml:space="preserve">торым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</w:t>
      </w:r>
      <w:r>
        <w:t>о</w:t>
      </w:r>
      <w:r>
        <w:t>сти использования субсидии, имеет положительное значение;</w:t>
      </w:r>
    </w:p>
    <w:p w:rsidR="000C157B" w:rsidRDefault="000C157B" w:rsidP="000C157B">
      <w:pPr>
        <w:pStyle w:val="ConsPlusNormal"/>
        <w:ind w:firstLine="709"/>
        <w:jc w:val="both"/>
      </w:pPr>
      <w:proofErr w:type="spellStart"/>
      <w:r>
        <w:t>n</w:t>
      </w:r>
      <w:proofErr w:type="spellEnd"/>
      <w:r>
        <w:t xml:space="preserve"> - общее количество показателей результативности использования субсидии;</w:t>
      </w:r>
    </w:p>
    <w:p w:rsidR="000C157B" w:rsidRDefault="000C157B" w:rsidP="000C157B">
      <w:pPr>
        <w:pStyle w:val="ConsPlusNormal"/>
        <w:ind w:firstLine="709"/>
        <w:jc w:val="both"/>
      </w:pPr>
      <w:proofErr w:type="spellStart"/>
      <w:r>
        <w:t>k</w:t>
      </w:r>
      <w:proofErr w:type="spellEnd"/>
      <w:r>
        <w:t xml:space="preserve"> - коэффициент возврата субсидии.</w:t>
      </w:r>
    </w:p>
    <w:p w:rsidR="000C157B" w:rsidRDefault="000C157B" w:rsidP="000C157B">
      <w:pPr>
        <w:pStyle w:val="ConsPlusNormal"/>
        <w:ind w:firstLine="709"/>
        <w:jc w:val="both"/>
      </w:pPr>
      <w:r>
        <w:t>Коэффициент возврата субсидии (</w:t>
      </w:r>
      <w:proofErr w:type="spellStart"/>
      <w:r>
        <w:t>k</w:t>
      </w:r>
      <w:proofErr w:type="spellEnd"/>
      <w:r>
        <w:t>) рассчитывается по формуле:</w:t>
      </w:r>
    </w:p>
    <w:p w:rsidR="000C157B" w:rsidRDefault="000C157B" w:rsidP="000C157B">
      <w:pPr>
        <w:pStyle w:val="ConsPlusNormal"/>
        <w:ind w:firstLine="709"/>
      </w:pPr>
    </w:p>
    <w:p w:rsidR="000C157B" w:rsidRDefault="000C157B" w:rsidP="000C157B">
      <w:pPr>
        <w:pStyle w:val="ConsPlusNormal"/>
        <w:jc w:val="center"/>
      </w:pPr>
      <w:proofErr w:type="spellStart"/>
      <w:r>
        <w:t>k</w:t>
      </w:r>
      <w:proofErr w:type="spellEnd"/>
      <w:r>
        <w:t xml:space="preserve"> = SUM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/ </w:t>
      </w:r>
      <w:proofErr w:type="spellStart"/>
      <w:r>
        <w:t>m</w:t>
      </w:r>
      <w:proofErr w:type="spellEnd"/>
      <w:r>
        <w:t>,</w:t>
      </w:r>
    </w:p>
    <w:p w:rsidR="000C157B" w:rsidRDefault="000C157B" w:rsidP="000C157B">
      <w:pPr>
        <w:pStyle w:val="ConsPlusNormal"/>
        <w:ind w:firstLine="709"/>
      </w:pPr>
    </w:p>
    <w:p w:rsidR="000C157B" w:rsidRDefault="000C157B" w:rsidP="000C157B">
      <w:pPr>
        <w:pStyle w:val="ConsPlusNormal"/>
        <w:ind w:firstLine="709"/>
        <w:jc w:val="both"/>
      </w:pPr>
      <w:r>
        <w:t xml:space="preserve">где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 использования субсидии, который рассчитывается по формуле:</w:t>
      </w:r>
    </w:p>
    <w:p w:rsidR="000C157B" w:rsidRDefault="000C157B" w:rsidP="000C157B">
      <w:pPr>
        <w:pStyle w:val="ConsPlusNormal"/>
        <w:ind w:firstLine="709"/>
      </w:pPr>
    </w:p>
    <w:p w:rsidR="000C157B" w:rsidRDefault="000C157B" w:rsidP="000C157B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0C157B" w:rsidRDefault="000C157B" w:rsidP="000C157B">
      <w:pPr>
        <w:pStyle w:val="ConsPlusNormal"/>
        <w:ind w:firstLine="709"/>
        <w:jc w:val="both"/>
      </w:pPr>
    </w:p>
    <w:p w:rsidR="000C157B" w:rsidRDefault="000C157B" w:rsidP="000C157B">
      <w:pPr>
        <w:pStyle w:val="ConsPlusNormal"/>
        <w:ind w:firstLine="709"/>
        <w:jc w:val="both"/>
      </w:pPr>
      <w:r>
        <w:lastRenderedPageBreak/>
        <w:t>где:</w:t>
      </w:r>
    </w:p>
    <w:p w:rsidR="000C157B" w:rsidRDefault="000C157B" w:rsidP="000C157B">
      <w:pPr>
        <w:pStyle w:val="ConsPlusNormal"/>
        <w:ind w:firstLine="709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показателя результативности и</w:t>
      </w:r>
      <w:r>
        <w:t>с</w:t>
      </w:r>
      <w:r>
        <w:t>пользования субсидии на отчетную дату;</w:t>
      </w:r>
    </w:p>
    <w:p w:rsidR="000C157B" w:rsidRDefault="000C157B" w:rsidP="000C157B">
      <w:pPr>
        <w:pStyle w:val="ConsPlusNormal"/>
        <w:ind w:firstLine="709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показателя результативности использования субс</w:t>
      </w:r>
      <w:r>
        <w:t>и</w:t>
      </w:r>
      <w:r>
        <w:t>дии на отчетную дату.</w:t>
      </w:r>
    </w:p>
    <w:p w:rsidR="000C157B" w:rsidRDefault="000C157B" w:rsidP="000C157B">
      <w:pPr>
        <w:pStyle w:val="ConsPlusNormal"/>
        <w:ind w:firstLine="709"/>
        <w:jc w:val="both"/>
      </w:pPr>
      <w:r>
        <w:t>При расчете коэффициента возврата субсидии используются только полож</w:t>
      </w:r>
      <w:r>
        <w:t>и</w:t>
      </w:r>
      <w:r>
        <w:t xml:space="preserve">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i-го показателя р</w:t>
      </w:r>
      <w:r>
        <w:t>е</w:t>
      </w:r>
      <w:r>
        <w:t>зультативности использования субсидии.</w:t>
      </w:r>
    </w:p>
    <w:p w:rsidR="000C157B" w:rsidRDefault="000C157B" w:rsidP="000C157B">
      <w:pPr>
        <w:pStyle w:val="ConsPlusNormal"/>
        <w:ind w:firstLine="709"/>
        <w:jc w:val="both"/>
      </w:pPr>
      <w:r>
        <w:t>1</w:t>
      </w:r>
      <w:r w:rsidR="00C26770">
        <w:t>6</w:t>
      </w:r>
      <w:r>
        <w:t>. Министерство в соответствии с Бюджетным кодексом Российской Федер</w:t>
      </w:r>
      <w:r>
        <w:t>а</w:t>
      </w:r>
      <w:r>
        <w:t>ции обеспечивает соблюдение муниципальными образованиями условий, целей и порядка, установленных при предоставлении субсидий.</w:t>
      </w:r>
    </w:p>
    <w:p w:rsidR="000C157B" w:rsidRDefault="000C157B" w:rsidP="000C157B">
      <w:pPr>
        <w:pStyle w:val="ConsPlusNormal"/>
        <w:ind w:firstLine="709"/>
        <w:jc w:val="both"/>
      </w:pPr>
      <w:r>
        <w:t>В случае несоблюдения муниципальным образованием условий, целей и п</w:t>
      </w:r>
      <w:r>
        <w:t>о</w:t>
      </w:r>
      <w:r>
        <w:t>рядка предоставления субсидий Министерство уведомляет муниципальное образ</w:t>
      </w:r>
      <w:r>
        <w:t>о</w:t>
      </w:r>
      <w:r>
        <w:t>вание о выявленных нарушениях в течение 5 рабочих дней со дня их выявления.</w:t>
      </w:r>
    </w:p>
    <w:p w:rsidR="000C157B" w:rsidRDefault="000C157B" w:rsidP="000C157B">
      <w:pPr>
        <w:pStyle w:val="ConsPlusNormal"/>
        <w:ind w:firstLine="709"/>
        <w:jc w:val="both"/>
      </w:pPr>
      <w:r>
        <w:t>Муниципальное образование обязано устранить выявленные нарушения в т</w:t>
      </w:r>
      <w:r>
        <w:t>е</w:t>
      </w:r>
      <w:r>
        <w:t>чение 14 рабочих дней со дня получения уведомления.</w:t>
      </w:r>
    </w:p>
    <w:p w:rsidR="000C157B" w:rsidRDefault="000C157B" w:rsidP="000C157B">
      <w:pPr>
        <w:pStyle w:val="ConsPlusNormal"/>
        <w:ind w:firstLine="709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муниципальным образованием нарушений в срок, у</w:t>
      </w:r>
      <w:r>
        <w:t>с</w:t>
      </w:r>
      <w:r>
        <w:t>тановленный абзацем третьим настоящего пункта, к нему применяются бюджетные меры принуждения в порядке, установленном бюджетным законодательством Ро</w:t>
      </w:r>
      <w:r>
        <w:t>с</w:t>
      </w:r>
      <w:r>
        <w:t>сийской Федерации.</w:t>
      </w:r>
    </w:p>
    <w:p w:rsidR="000C157B" w:rsidRDefault="000C157B" w:rsidP="000C157B">
      <w:pPr>
        <w:pStyle w:val="ConsPlusNormal"/>
        <w:ind w:firstLine="709"/>
        <w:jc w:val="both"/>
      </w:pPr>
      <w:r>
        <w:t>1</w:t>
      </w:r>
      <w:r w:rsidR="00C26770">
        <w:t>7</w:t>
      </w:r>
      <w:r>
        <w:t>. Остаток не использованных субсидий подлежит возврату в доход респу</w:t>
      </w:r>
      <w:r>
        <w:t>б</w:t>
      </w:r>
      <w:r>
        <w:t>ликанского бюджета Республики Тыва в соответствии с бюджетным законодател</w:t>
      </w:r>
      <w:r>
        <w:t>ь</w:t>
      </w:r>
      <w:r>
        <w:t>ством Российской Федерации.</w:t>
      </w:r>
    </w:p>
    <w:p w:rsidR="00B01680" w:rsidRDefault="00B01680" w:rsidP="000C157B">
      <w:pPr>
        <w:pStyle w:val="ConsPlusNormal"/>
        <w:ind w:firstLine="709"/>
      </w:pPr>
    </w:p>
    <w:p w:rsidR="000C157B" w:rsidRDefault="000C157B" w:rsidP="00B01680">
      <w:pPr>
        <w:pStyle w:val="ConsPlusTitle"/>
        <w:jc w:val="center"/>
      </w:pPr>
      <w:bookmarkStart w:id="0" w:name="P28"/>
      <w:bookmarkEnd w:id="0"/>
    </w:p>
    <w:p w:rsidR="000C157B" w:rsidRPr="00C26770" w:rsidRDefault="00C26770" w:rsidP="00B01680">
      <w:pPr>
        <w:pStyle w:val="ConsPlusTitle"/>
        <w:jc w:val="center"/>
        <w:rPr>
          <w:b w:val="0"/>
        </w:rPr>
      </w:pPr>
      <w:r>
        <w:rPr>
          <w:b w:val="0"/>
        </w:rPr>
        <w:t>________</w:t>
      </w: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  <w:jc w:val="right"/>
        <w:outlineLvl w:val="1"/>
        <w:rPr>
          <w:szCs w:val="28"/>
        </w:rPr>
        <w:sectPr w:rsidR="00B01680" w:rsidSect="000C157B">
          <w:pgSz w:w="11905" w:h="16838"/>
          <w:pgMar w:top="1134" w:right="567" w:bottom="1134" w:left="1134" w:header="709" w:footer="0" w:gutter="0"/>
          <w:cols w:space="720"/>
        </w:sectPr>
      </w:pPr>
    </w:p>
    <w:p w:rsidR="00B01680" w:rsidRPr="00672FD7" w:rsidRDefault="00B01680" w:rsidP="005B3EA6">
      <w:pPr>
        <w:pStyle w:val="ConsPlusNormal"/>
        <w:ind w:left="10065"/>
        <w:jc w:val="center"/>
        <w:outlineLvl w:val="1"/>
        <w:rPr>
          <w:szCs w:val="28"/>
        </w:rPr>
      </w:pPr>
      <w:r w:rsidRPr="00672FD7">
        <w:rPr>
          <w:szCs w:val="28"/>
        </w:rPr>
        <w:lastRenderedPageBreak/>
        <w:t>Приложение № 1</w:t>
      </w:r>
    </w:p>
    <w:p w:rsidR="00B01680" w:rsidRPr="00672FD7" w:rsidRDefault="00B01680" w:rsidP="005B3EA6">
      <w:pPr>
        <w:pStyle w:val="ConsPlusNormal"/>
        <w:ind w:left="10065"/>
        <w:jc w:val="center"/>
        <w:rPr>
          <w:szCs w:val="28"/>
        </w:rPr>
      </w:pPr>
      <w:r w:rsidRPr="00672FD7">
        <w:rPr>
          <w:szCs w:val="28"/>
        </w:rPr>
        <w:t xml:space="preserve">к Порядку предоставления субсидий </w:t>
      </w:r>
      <w:proofErr w:type="gramStart"/>
      <w:r w:rsidRPr="00672FD7">
        <w:rPr>
          <w:szCs w:val="28"/>
        </w:rPr>
        <w:t>из</w:t>
      </w:r>
      <w:proofErr w:type="gramEnd"/>
    </w:p>
    <w:p w:rsidR="00B01680" w:rsidRPr="00672FD7" w:rsidRDefault="00B01680" w:rsidP="005B3EA6">
      <w:pPr>
        <w:pStyle w:val="ConsPlusNormal"/>
        <w:ind w:left="10065"/>
        <w:jc w:val="center"/>
        <w:rPr>
          <w:szCs w:val="28"/>
        </w:rPr>
      </w:pPr>
      <w:r w:rsidRPr="00672FD7">
        <w:rPr>
          <w:szCs w:val="28"/>
        </w:rPr>
        <w:t>республиканского бюджета Республики Тыва</w:t>
      </w:r>
    </w:p>
    <w:p w:rsidR="00B01680" w:rsidRPr="00672FD7" w:rsidRDefault="00B01680" w:rsidP="005B3EA6">
      <w:pPr>
        <w:pStyle w:val="ConsPlusNormal"/>
        <w:ind w:left="10065"/>
        <w:jc w:val="center"/>
        <w:rPr>
          <w:szCs w:val="28"/>
        </w:rPr>
      </w:pPr>
      <w:r w:rsidRPr="00672FD7">
        <w:rPr>
          <w:szCs w:val="28"/>
        </w:rPr>
        <w:t>бюджетам муниципальных образований</w:t>
      </w:r>
    </w:p>
    <w:p w:rsidR="00B01680" w:rsidRPr="00672FD7" w:rsidRDefault="00B01680" w:rsidP="005B3EA6">
      <w:pPr>
        <w:pStyle w:val="ConsPlusNormal"/>
        <w:ind w:left="10065"/>
        <w:jc w:val="center"/>
        <w:rPr>
          <w:szCs w:val="28"/>
        </w:rPr>
      </w:pPr>
      <w:r w:rsidRPr="00672FD7">
        <w:rPr>
          <w:szCs w:val="28"/>
        </w:rPr>
        <w:t>Республики Тыва на проведение</w:t>
      </w:r>
    </w:p>
    <w:p w:rsidR="00B01680" w:rsidRPr="00672FD7" w:rsidRDefault="00B01680" w:rsidP="005B3EA6">
      <w:pPr>
        <w:pStyle w:val="ConsPlusNormal"/>
        <w:ind w:left="10065"/>
        <w:jc w:val="center"/>
        <w:rPr>
          <w:szCs w:val="28"/>
        </w:rPr>
      </w:pPr>
      <w:r w:rsidRPr="00672FD7">
        <w:rPr>
          <w:szCs w:val="28"/>
        </w:rPr>
        <w:t>комплексных кадастровых работ</w:t>
      </w:r>
    </w:p>
    <w:p w:rsidR="00B01680" w:rsidRPr="00672FD7" w:rsidRDefault="00B01680" w:rsidP="00B01680">
      <w:pPr>
        <w:pStyle w:val="ConsPlusNormal"/>
        <w:rPr>
          <w:szCs w:val="28"/>
        </w:rPr>
      </w:pPr>
    </w:p>
    <w:p w:rsidR="00B01680" w:rsidRPr="00672FD7" w:rsidRDefault="00B01680" w:rsidP="00B01680">
      <w:pPr>
        <w:pStyle w:val="ConsPlusNormal"/>
        <w:jc w:val="right"/>
        <w:rPr>
          <w:szCs w:val="28"/>
        </w:rPr>
      </w:pPr>
      <w:r w:rsidRPr="00672FD7">
        <w:rPr>
          <w:szCs w:val="28"/>
        </w:rPr>
        <w:t>Форма</w:t>
      </w:r>
    </w:p>
    <w:p w:rsidR="000C157B" w:rsidRDefault="000C157B" w:rsidP="005B3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</w:p>
    <w:p w:rsidR="00B01680" w:rsidRPr="00672FD7" w:rsidRDefault="00B01680" w:rsidP="005B3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О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672FD7">
        <w:rPr>
          <w:rFonts w:ascii="Times New Roman" w:hAnsi="Times New Roman" w:cs="Times New Roman"/>
          <w:sz w:val="28"/>
          <w:szCs w:val="28"/>
        </w:rPr>
        <w:t>Т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672FD7">
        <w:rPr>
          <w:rFonts w:ascii="Times New Roman" w:hAnsi="Times New Roman" w:cs="Times New Roman"/>
          <w:sz w:val="28"/>
          <w:szCs w:val="28"/>
        </w:rPr>
        <w:t>Ч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672FD7">
        <w:rPr>
          <w:rFonts w:ascii="Times New Roman" w:hAnsi="Times New Roman" w:cs="Times New Roman"/>
          <w:sz w:val="28"/>
          <w:szCs w:val="28"/>
        </w:rPr>
        <w:t>Е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672FD7">
        <w:rPr>
          <w:rFonts w:ascii="Times New Roman" w:hAnsi="Times New Roman" w:cs="Times New Roman"/>
          <w:sz w:val="28"/>
          <w:szCs w:val="28"/>
        </w:rPr>
        <w:t>Т</w:t>
      </w:r>
    </w:p>
    <w:p w:rsidR="005B3EA6" w:rsidRDefault="00B01680" w:rsidP="005B3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об использовании субсидии из республиканского бюджета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57B" w:rsidRDefault="00B01680" w:rsidP="005B3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Республики Тыва муниципальными образованиями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672FD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B01680" w:rsidRPr="00672FD7" w:rsidRDefault="00B01680" w:rsidP="005B3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на проведение комплексных кадастровых работ</w:t>
      </w:r>
    </w:p>
    <w:p w:rsidR="00B01680" w:rsidRPr="00672FD7" w:rsidRDefault="00B01680" w:rsidP="005B3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01680" w:rsidRPr="000C157B" w:rsidRDefault="00B01680" w:rsidP="005B3EA6">
      <w:pPr>
        <w:pStyle w:val="ConsPlusNonformat"/>
        <w:jc w:val="center"/>
        <w:rPr>
          <w:rFonts w:ascii="Times New Roman" w:hAnsi="Times New Roman" w:cs="Times New Roman"/>
        </w:rPr>
      </w:pPr>
      <w:r w:rsidRPr="000C157B">
        <w:rPr>
          <w:rFonts w:ascii="Times New Roman" w:hAnsi="Times New Roman" w:cs="Times New Roman"/>
        </w:rPr>
        <w:t>(наименование муниципального образования Республики Тыва)</w:t>
      </w:r>
    </w:p>
    <w:p w:rsidR="00B01680" w:rsidRPr="000C157B" w:rsidRDefault="00B01680" w:rsidP="005B3EA6">
      <w:pPr>
        <w:pStyle w:val="ConsPlusNormal"/>
        <w:rPr>
          <w:sz w:val="20"/>
        </w:rPr>
      </w:pPr>
    </w:p>
    <w:tbl>
      <w:tblPr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077"/>
        <w:gridCol w:w="794"/>
        <w:gridCol w:w="1220"/>
        <w:gridCol w:w="1531"/>
        <w:gridCol w:w="1048"/>
        <w:gridCol w:w="737"/>
        <w:gridCol w:w="1474"/>
        <w:gridCol w:w="1474"/>
        <w:gridCol w:w="992"/>
        <w:gridCol w:w="1134"/>
        <w:gridCol w:w="1247"/>
        <w:gridCol w:w="1170"/>
      </w:tblGrid>
      <w:tr w:rsidR="00B01680" w:rsidRPr="00672FD7" w:rsidTr="000C157B">
        <w:tc>
          <w:tcPr>
            <w:tcW w:w="1763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Остаток на нач</w:t>
            </w:r>
            <w:r w:rsidRPr="005B3EA6">
              <w:rPr>
                <w:sz w:val="24"/>
                <w:szCs w:val="24"/>
              </w:rPr>
              <w:t>а</w:t>
            </w:r>
            <w:r w:rsidRPr="005B3EA6">
              <w:rPr>
                <w:sz w:val="24"/>
                <w:szCs w:val="24"/>
              </w:rPr>
              <w:t>ло года</w:t>
            </w:r>
          </w:p>
        </w:tc>
        <w:tc>
          <w:tcPr>
            <w:tcW w:w="3545" w:type="dxa"/>
            <w:gridSpan w:val="3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 xml:space="preserve">Плановый объем </w:t>
            </w:r>
          </w:p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48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Проф</w:t>
            </w:r>
            <w:r w:rsidRPr="005B3EA6">
              <w:rPr>
                <w:sz w:val="24"/>
                <w:szCs w:val="24"/>
              </w:rPr>
              <w:t>и</w:t>
            </w:r>
            <w:r w:rsidRPr="005B3EA6">
              <w:rPr>
                <w:sz w:val="24"/>
                <w:szCs w:val="24"/>
              </w:rPr>
              <w:t>нанс</w:t>
            </w:r>
            <w:r w:rsidRPr="005B3EA6">
              <w:rPr>
                <w:sz w:val="24"/>
                <w:szCs w:val="24"/>
              </w:rPr>
              <w:t>и</w:t>
            </w:r>
            <w:r w:rsidRPr="005B3EA6">
              <w:rPr>
                <w:sz w:val="24"/>
                <w:szCs w:val="24"/>
              </w:rPr>
              <w:t>ровано с начало года н</w:t>
            </w:r>
            <w:r w:rsidRPr="005B3EA6">
              <w:rPr>
                <w:sz w:val="24"/>
                <w:szCs w:val="24"/>
              </w:rPr>
              <w:t>а</w:t>
            </w:r>
            <w:r w:rsidRPr="005B3EA6">
              <w:rPr>
                <w:sz w:val="24"/>
                <w:szCs w:val="24"/>
              </w:rPr>
              <w:t>раста</w:t>
            </w:r>
            <w:r w:rsidRPr="005B3EA6">
              <w:rPr>
                <w:sz w:val="24"/>
                <w:szCs w:val="24"/>
              </w:rPr>
              <w:t>ю</w:t>
            </w:r>
            <w:r w:rsidRPr="005B3EA6">
              <w:rPr>
                <w:sz w:val="24"/>
                <w:szCs w:val="24"/>
              </w:rPr>
              <w:t>щим итогом</w:t>
            </w:r>
          </w:p>
        </w:tc>
        <w:tc>
          <w:tcPr>
            <w:tcW w:w="3685" w:type="dxa"/>
            <w:gridSpan w:val="3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Кассовый расход средств</w:t>
            </w:r>
          </w:p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 xml:space="preserve">с нарастающим итогом </w:t>
            </w:r>
            <w:proofErr w:type="gramStart"/>
            <w:r w:rsidRPr="005B3EA6">
              <w:rPr>
                <w:sz w:val="24"/>
                <w:szCs w:val="24"/>
              </w:rPr>
              <w:t>на</w:t>
            </w:r>
            <w:proofErr w:type="gramEnd"/>
            <w:r w:rsidRPr="005B3EA6">
              <w:rPr>
                <w:sz w:val="24"/>
                <w:szCs w:val="24"/>
              </w:rPr>
              <w:t xml:space="preserve"> </w:t>
            </w:r>
          </w:p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конец отчетного периода</w:t>
            </w:r>
          </w:p>
        </w:tc>
        <w:tc>
          <w:tcPr>
            <w:tcW w:w="992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Восст</w:t>
            </w:r>
            <w:r w:rsidRPr="005B3EA6">
              <w:rPr>
                <w:sz w:val="24"/>
                <w:szCs w:val="24"/>
              </w:rPr>
              <w:t>а</w:t>
            </w:r>
            <w:r w:rsidRPr="005B3EA6">
              <w:rPr>
                <w:sz w:val="24"/>
                <w:szCs w:val="24"/>
              </w:rPr>
              <w:t>новлено оста</w:t>
            </w:r>
            <w:r w:rsidRPr="005B3EA6">
              <w:rPr>
                <w:sz w:val="24"/>
                <w:szCs w:val="24"/>
              </w:rPr>
              <w:t>т</w:t>
            </w:r>
            <w:r w:rsidRPr="005B3EA6">
              <w:rPr>
                <w:sz w:val="24"/>
                <w:szCs w:val="24"/>
              </w:rPr>
              <w:t>ков</w:t>
            </w:r>
          </w:p>
        </w:tc>
        <w:tc>
          <w:tcPr>
            <w:tcW w:w="1134" w:type="dxa"/>
            <w:vMerge w:val="restart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Возвр</w:t>
            </w:r>
            <w:r w:rsidRPr="005B3EA6">
              <w:rPr>
                <w:sz w:val="24"/>
                <w:szCs w:val="24"/>
              </w:rPr>
              <w:t>а</w:t>
            </w:r>
            <w:r w:rsidRPr="005B3EA6">
              <w:rPr>
                <w:sz w:val="24"/>
                <w:szCs w:val="24"/>
              </w:rPr>
              <w:t>щено н</w:t>
            </w:r>
            <w:r w:rsidRPr="005B3EA6">
              <w:rPr>
                <w:sz w:val="24"/>
                <w:szCs w:val="24"/>
              </w:rPr>
              <w:t>е</w:t>
            </w:r>
            <w:r w:rsidRPr="005B3EA6">
              <w:rPr>
                <w:sz w:val="24"/>
                <w:szCs w:val="24"/>
              </w:rPr>
              <w:t>испол</w:t>
            </w:r>
            <w:r w:rsidRPr="005B3EA6">
              <w:rPr>
                <w:sz w:val="24"/>
                <w:szCs w:val="24"/>
              </w:rPr>
              <w:t>ь</w:t>
            </w:r>
            <w:r w:rsidRPr="005B3EA6">
              <w:rPr>
                <w:sz w:val="24"/>
                <w:szCs w:val="24"/>
              </w:rPr>
              <w:t>зованных остатков в бюджет Респу</w:t>
            </w:r>
            <w:r w:rsidRPr="005B3EA6">
              <w:rPr>
                <w:sz w:val="24"/>
                <w:szCs w:val="24"/>
              </w:rPr>
              <w:t>б</w:t>
            </w:r>
            <w:r w:rsidRPr="005B3EA6">
              <w:rPr>
                <w:sz w:val="24"/>
                <w:szCs w:val="24"/>
              </w:rPr>
              <w:t xml:space="preserve">лики </w:t>
            </w:r>
          </w:p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Тыва</w:t>
            </w:r>
          </w:p>
        </w:tc>
        <w:tc>
          <w:tcPr>
            <w:tcW w:w="1247" w:type="dxa"/>
            <w:vMerge w:val="restart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B3EA6">
              <w:rPr>
                <w:sz w:val="24"/>
                <w:szCs w:val="24"/>
              </w:rPr>
              <w:t>Остаток на конец отчетного периода (</w:t>
            </w:r>
            <w:hyperlink w:anchor="P139" w:history="1">
              <w:r w:rsidRPr="005B3EA6">
                <w:rPr>
                  <w:sz w:val="24"/>
                  <w:szCs w:val="24"/>
                </w:rPr>
                <w:t>гр. 2</w:t>
              </w:r>
            </w:hyperlink>
            <w:r w:rsidRPr="005B3EA6">
              <w:rPr>
                <w:sz w:val="24"/>
                <w:szCs w:val="24"/>
              </w:rPr>
              <w:t xml:space="preserve"> + </w:t>
            </w:r>
            <w:proofErr w:type="gramEnd"/>
          </w:p>
          <w:p w:rsidR="000C157B" w:rsidRDefault="006B7B11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43" w:history="1">
              <w:r w:rsidR="00B01680" w:rsidRPr="005B3EA6">
                <w:rPr>
                  <w:sz w:val="24"/>
                  <w:szCs w:val="24"/>
                </w:rPr>
                <w:t>гр. 6</w:t>
              </w:r>
            </w:hyperlink>
            <w:r w:rsidR="00B01680" w:rsidRPr="005B3EA6">
              <w:rPr>
                <w:sz w:val="24"/>
                <w:szCs w:val="24"/>
              </w:rPr>
              <w:t xml:space="preserve"> + </w:t>
            </w:r>
          </w:p>
          <w:p w:rsidR="000C157B" w:rsidRDefault="006B7B11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47" w:history="1">
              <w:r w:rsidR="00B01680" w:rsidRPr="005B3EA6">
                <w:rPr>
                  <w:sz w:val="24"/>
                  <w:szCs w:val="24"/>
                </w:rPr>
                <w:t>гр. 10</w:t>
              </w:r>
            </w:hyperlink>
            <w:r w:rsidR="00B01680" w:rsidRPr="005B3EA6">
              <w:rPr>
                <w:sz w:val="24"/>
                <w:szCs w:val="24"/>
              </w:rPr>
              <w:t xml:space="preserve"> </w:t>
            </w:r>
            <w:r w:rsidR="000C157B">
              <w:rPr>
                <w:sz w:val="24"/>
                <w:szCs w:val="24"/>
              </w:rPr>
              <w:t>–</w:t>
            </w:r>
            <w:r w:rsidR="00B01680" w:rsidRPr="005B3EA6">
              <w:rPr>
                <w:sz w:val="24"/>
                <w:szCs w:val="24"/>
              </w:rPr>
              <w:t xml:space="preserve"> </w:t>
            </w:r>
          </w:p>
          <w:p w:rsidR="000C157B" w:rsidRDefault="006B7B11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45" w:history="1">
              <w:r w:rsidR="00B01680" w:rsidRPr="005B3EA6">
                <w:rPr>
                  <w:sz w:val="24"/>
                  <w:szCs w:val="24"/>
                </w:rPr>
                <w:t>гр. 8</w:t>
              </w:r>
            </w:hyperlink>
            <w:r w:rsidR="00B01680" w:rsidRPr="005B3EA6">
              <w:rPr>
                <w:sz w:val="24"/>
                <w:szCs w:val="24"/>
              </w:rPr>
              <w:t xml:space="preserve"> </w:t>
            </w:r>
            <w:r w:rsidR="000C157B">
              <w:rPr>
                <w:sz w:val="24"/>
                <w:szCs w:val="24"/>
              </w:rPr>
              <w:t>–</w:t>
            </w:r>
            <w:r w:rsidR="00B01680" w:rsidRPr="005B3EA6">
              <w:rPr>
                <w:sz w:val="24"/>
                <w:szCs w:val="24"/>
              </w:rPr>
              <w:t xml:space="preserve"> </w:t>
            </w:r>
          </w:p>
          <w:p w:rsidR="00B01680" w:rsidRPr="005B3EA6" w:rsidRDefault="006B7B11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48" w:history="1">
              <w:r w:rsidR="00B01680" w:rsidRPr="005B3EA6">
                <w:rPr>
                  <w:sz w:val="24"/>
                  <w:szCs w:val="24"/>
                </w:rPr>
                <w:t>гр. 11</w:t>
              </w:r>
            </w:hyperlink>
            <w:r w:rsidR="00B01680" w:rsidRPr="005B3EA6"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Причины неиспол</w:t>
            </w:r>
            <w:r w:rsidRPr="005B3EA6">
              <w:rPr>
                <w:sz w:val="24"/>
                <w:szCs w:val="24"/>
              </w:rPr>
              <w:t>ь</w:t>
            </w:r>
            <w:r w:rsidRPr="005B3EA6">
              <w:rPr>
                <w:sz w:val="24"/>
                <w:szCs w:val="24"/>
              </w:rPr>
              <w:t>зования субсидии</w:t>
            </w:r>
          </w:p>
        </w:tc>
      </w:tr>
      <w:tr w:rsidR="00B01680" w:rsidRPr="00672FD7" w:rsidTr="000C157B">
        <w:trPr>
          <w:trHeight w:val="20"/>
        </w:trPr>
        <w:tc>
          <w:tcPr>
            <w:tcW w:w="1763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077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всего</w:t>
            </w:r>
          </w:p>
        </w:tc>
        <w:tc>
          <w:tcPr>
            <w:tcW w:w="2751" w:type="dxa"/>
            <w:gridSpan w:val="2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в том числе</w:t>
            </w:r>
          </w:p>
        </w:tc>
        <w:tc>
          <w:tcPr>
            <w:tcW w:w="1048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737" w:type="dxa"/>
            <w:vMerge w:val="restart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всего</w:t>
            </w:r>
          </w:p>
        </w:tc>
        <w:tc>
          <w:tcPr>
            <w:tcW w:w="2948" w:type="dxa"/>
            <w:gridSpan w:val="2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247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170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</w:tr>
      <w:tr w:rsidR="00B01680" w:rsidRPr="00672FD7" w:rsidTr="000C157B">
        <w:tc>
          <w:tcPr>
            <w:tcW w:w="1763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077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794" w:type="dxa"/>
            <w:vMerge/>
          </w:tcPr>
          <w:p w:rsidR="00B01680" w:rsidRPr="005B3EA6" w:rsidRDefault="00B01680" w:rsidP="000C157B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</w:tcPr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бюджет Республ</w:t>
            </w:r>
            <w:r w:rsidRPr="005B3EA6">
              <w:rPr>
                <w:sz w:val="24"/>
                <w:szCs w:val="24"/>
              </w:rPr>
              <w:t>и</w:t>
            </w:r>
            <w:r w:rsidRPr="005B3EA6">
              <w:rPr>
                <w:sz w:val="24"/>
                <w:szCs w:val="24"/>
              </w:rPr>
              <w:t>ки Тыва</w:t>
            </w:r>
          </w:p>
        </w:tc>
        <w:tc>
          <w:tcPr>
            <w:tcW w:w="1531" w:type="dxa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 xml:space="preserve">бюджет </w:t>
            </w:r>
          </w:p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муниципал</w:t>
            </w:r>
            <w:r w:rsidRPr="005B3EA6">
              <w:rPr>
                <w:sz w:val="24"/>
                <w:szCs w:val="24"/>
              </w:rPr>
              <w:t>ь</w:t>
            </w:r>
            <w:r w:rsidRPr="005B3EA6">
              <w:rPr>
                <w:sz w:val="24"/>
                <w:szCs w:val="24"/>
              </w:rPr>
              <w:t>ного образ</w:t>
            </w:r>
            <w:r w:rsidRPr="005B3EA6">
              <w:rPr>
                <w:sz w:val="24"/>
                <w:szCs w:val="24"/>
              </w:rPr>
              <w:t>о</w:t>
            </w:r>
            <w:r w:rsidRPr="005B3EA6">
              <w:rPr>
                <w:sz w:val="24"/>
                <w:szCs w:val="24"/>
              </w:rPr>
              <w:t>вания</w:t>
            </w:r>
          </w:p>
        </w:tc>
        <w:tc>
          <w:tcPr>
            <w:tcW w:w="1048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737" w:type="dxa"/>
            <w:vMerge/>
          </w:tcPr>
          <w:p w:rsidR="00B01680" w:rsidRPr="005B3EA6" w:rsidRDefault="00B01680" w:rsidP="000C157B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</w:tcPr>
          <w:p w:rsidR="000C157B" w:rsidRDefault="00C2677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канский б</w:t>
            </w:r>
            <w:r w:rsidR="00B01680" w:rsidRPr="005B3EA6">
              <w:rPr>
                <w:sz w:val="24"/>
                <w:szCs w:val="24"/>
              </w:rPr>
              <w:t>юджет</w:t>
            </w:r>
          </w:p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 xml:space="preserve">бюджет </w:t>
            </w:r>
          </w:p>
          <w:p w:rsidR="00B01680" w:rsidRPr="005B3EA6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муниц</w:t>
            </w:r>
            <w:r w:rsidRPr="005B3EA6">
              <w:rPr>
                <w:sz w:val="24"/>
                <w:szCs w:val="24"/>
              </w:rPr>
              <w:t>и</w:t>
            </w:r>
            <w:r w:rsidRPr="005B3EA6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992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247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  <w:tc>
          <w:tcPr>
            <w:tcW w:w="1170" w:type="dxa"/>
            <w:vMerge/>
          </w:tcPr>
          <w:p w:rsidR="00B01680" w:rsidRPr="005B3EA6" w:rsidRDefault="00B01680" w:rsidP="005B3EA6">
            <w:pPr>
              <w:rPr>
                <w:sz w:val="24"/>
              </w:rPr>
            </w:pPr>
          </w:p>
        </w:tc>
      </w:tr>
      <w:tr w:rsidR="00B01680" w:rsidRPr="00672FD7" w:rsidTr="000C157B">
        <w:trPr>
          <w:trHeight w:val="28"/>
        </w:trPr>
        <w:tc>
          <w:tcPr>
            <w:tcW w:w="1763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139"/>
            <w:bookmarkEnd w:id="2"/>
            <w:r w:rsidRPr="005B3EA6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143"/>
            <w:bookmarkEnd w:id="3"/>
            <w:r w:rsidRPr="005B3EA6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145"/>
            <w:bookmarkEnd w:id="4"/>
            <w:r w:rsidRPr="005B3EA6"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147"/>
            <w:bookmarkEnd w:id="5"/>
            <w:r w:rsidRPr="005B3E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148"/>
            <w:bookmarkEnd w:id="6"/>
            <w:r w:rsidRPr="005B3EA6"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B01680" w:rsidRPr="005B3EA6" w:rsidRDefault="00B01680" w:rsidP="005B3EA6">
            <w:pPr>
              <w:pStyle w:val="ConsPlusNormal"/>
              <w:jc w:val="center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13</w:t>
            </w:r>
          </w:p>
        </w:tc>
      </w:tr>
      <w:tr w:rsidR="00B01680" w:rsidRPr="00672FD7" w:rsidTr="00840351">
        <w:tc>
          <w:tcPr>
            <w:tcW w:w="1763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  <w:r w:rsidRPr="005B3EA6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077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01680" w:rsidRPr="005B3EA6" w:rsidRDefault="00B01680" w:rsidP="005B3EA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01680" w:rsidRPr="00672FD7" w:rsidRDefault="00B01680" w:rsidP="005B3EA6">
      <w:pPr>
        <w:pStyle w:val="ConsPlusNormal"/>
        <w:rPr>
          <w:szCs w:val="28"/>
        </w:rPr>
      </w:pPr>
    </w:p>
    <w:p w:rsidR="00B01680" w:rsidRPr="00672FD7" w:rsidRDefault="00B01680" w:rsidP="005B3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</w:p>
    <w:p w:rsidR="00B01680" w:rsidRPr="00672FD7" w:rsidRDefault="00B01680" w:rsidP="005B3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муниципального образования Республики Тыва</w:t>
      </w:r>
    </w:p>
    <w:p w:rsidR="00B01680" w:rsidRPr="00672FD7" w:rsidRDefault="00B01680" w:rsidP="005B3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 xml:space="preserve">                     _____________   _________________________</w:t>
      </w:r>
    </w:p>
    <w:p w:rsidR="00B01680" w:rsidRPr="005B3EA6" w:rsidRDefault="00B01680" w:rsidP="005B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E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        /подпись/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/расшифровка подписи/</w:t>
      </w:r>
    </w:p>
    <w:p w:rsidR="00B01680" w:rsidRPr="005B3EA6" w:rsidRDefault="00B01680" w:rsidP="005B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680" w:rsidRPr="00672FD7" w:rsidRDefault="00B01680" w:rsidP="005B3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Руководитель финансового органа муниципального</w:t>
      </w:r>
    </w:p>
    <w:p w:rsidR="00B01680" w:rsidRPr="00672FD7" w:rsidRDefault="00B01680" w:rsidP="005B3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образования Республики Тыва</w:t>
      </w:r>
    </w:p>
    <w:p w:rsidR="00B01680" w:rsidRPr="00672FD7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 xml:space="preserve">                    _____________   _________________________</w:t>
      </w:r>
    </w:p>
    <w:p w:rsidR="00B01680" w:rsidRPr="005B3EA6" w:rsidRDefault="00B01680" w:rsidP="00B01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E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/подпись/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/расшифровка подписи/</w:t>
      </w:r>
    </w:p>
    <w:p w:rsidR="00B01680" w:rsidRPr="005B3EA6" w:rsidRDefault="00B01680" w:rsidP="00B01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680" w:rsidRPr="00672FD7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FD7">
        <w:rPr>
          <w:rFonts w:ascii="Times New Roman" w:hAnsi="Times New Roman" w:cs="Times New Roman"/>
          <w:sz w:val="28"/>
          <w:szCs w:val="28"/>
        </w:rPr>
        <w:t>Исполнитель __________ контактный телефон __________</w:t>
      </w:r>
    </w:p>
    <w:p w:rsidR="00B01680" w:rsidRDefault="00B01680" w:rsidP="00B01680">
      <w:pPr>
        <w:pStyle w:val="ConsPlusNormal"/>
        <w:rPr>
          <w:szCs w:val="28"/>
        </w:rPr>
      </w:pPr>
    </w:p>
    <w:p w:rsidR="005B3EA6" w:rsidRDefault="005B3EA6" w:rsidP="00B01680">
      <w:pPr>
        <w:pStyle w:val="ConsPlusNormal"/>
        <w:rPr>
          <w:szCs w:val="28"/>
        </w:rPr>
      </w:pPr>
    </w:p>
    <w:p w:rsidR="005B3EA6" w:rsidRDefault="005B3EA6" w:rsidP="00B01680">
      <w:pPr>
        <w:pStyle w:val="ConsPlusNormal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0C157B" w:rsidRDefault="000C157B" w:rsidP="00B01680">
      <w:pPr>
        <w:pStyle w:val="ConsPlusNormal"/>
        <w:jc w:val="right"/>
        <w:outlineLvl w:val="1"/>
        <w:rPr>
          <w:szCs w:val="28"/>
        </w:rPr>
      </w:pPr>
    </w:p>
    <w:p w:rsidR="000C157B" w:rsidRDefault="000C157B" w:rsidP="00B01680">
      <w:pPr>
        <w:pStyle w:val="ConsPlusNormal"/>
        <w:jc w:val="right"/>
        <w:outlineLvl w:val="1"/>
        <w:rPr>
          <w:szCs w:val="28"/>
        </w:rPr>
      </w:pPr>
    </w:p>
    <w:p w:rsidR="005B3EA6" w:rsidRDefault="005B3EA6" w:rsidP="00B01680">
      <w:pPr>
        <w:pStyle w:val="ConsPlusNormal"/>
        <w:jc w:val="right"/>
        <w:outlineLvl w:val="1"/>
        <w:rPr>
          <w:szCs w:val="28"/>
        </w:rPr>
      </w:pPr>
    </w:p>
    <w:p w:rsidR="00B01680" w:rsidRPr="00F632B8" w:rsidRDefault="00B01680" w:rsidP="005B3EA6">
      <w:pPr>
        <w:pStyle w:val="ConsPlusNormal"/>
        <w:ind w:left="10206"/>
        <w:jc w:val="center"/>
        <w:outlineLvl w:val="1"/>
        <w:rPr>
          <w:szCs w:val="28"/>
        </w:rPr>
      </w:pPr>
      <w:r>
        <w:rPr>
          <w:szCs w:val="28"/>
        </w:rPr>
        <w:lastRenderedPageBreak/>
        <w:t>П</w:t>
      </w:r>
      <w:r w:rsidRPr="00F632B8">
        <w:rPr>
          <w:szCs w:val="28"/>
        </w:rPr>
        <w:t xml:space="preserve">риложение </w:t>
      </w:r>
      <w:r>
        <w:rPr>
          <w:szCs w:val="28"/>
        </w:rPr>
        <w:t>№</w:t>
      </w:r>
      <w:r w:rsidRPr="00F632B8">
        <w:rPr>
          <w:szCs w:val="28"/>
        </w:rPr>
        <w:t xml:space="preserve"> 2</w:t>
      </w:r>
    </w:p>
    <w:p w:rsidR="00B01680" w:rsidRPr="00F632B8" w:rsidRDefault="00B01680" w:rsidP="005B3EA6">
      <w:pPr>
        <w:pStyle w:val="ConsPlusNormal"/>
        <w:ind w:left="10206"/>
        <w:jc w:val="center"/>
        <w:rPr>
          <w:szCs w:val="28"/>
        </w:rPr>
      </w:pPr>
      <w:r w:rsidRPr="00F632B8">
        <w:rPr>
          <w:szCs w:val="28"/>
        </w:rPr>
        <w:t xml:space="preserve">к Порядку предоставления субсидий </w:t>
      </w:r>
      <w:proofErr w:type="gramStart"/>
      <w:r w:rsidRPr="00F632B8">
        <w:rPr>
          <w:szCs w:val="28"/>
        </w:rPr>
        <w:t>из</w:t>
      </w:r>
      <w:proofErr w:type="gramEnd"/>
    </w:p>
    <w:p w:rsidR="00B01680" w:rsidRPr="00F632B8" w:rsidRDefault="00B01680" w:rsidP="005B3EA6">
      <w:pPr>
        <w:pStyle w:val="ConsPlusNormal"/>
        <w:ind w:left="10206"/>
        <w:jc w:val="center"/>
        <w:rPr>
          <w:szCs w:val="28"/>
        </w:rPr>
      </w:pPr>
      <w:r w:rsidRPr="00F632B8">
        <w:rPr>
          <w:szCs w:val="28"/>
        </w:rPr>
        <w:t>республиканского бюджета Республики Тыва</w:t>
      </w:r>
    </w:p>
    <w:p w:rsidR="00B01680" w:rsidRPr="00F632B8" w:rsidRDefault="00B01680" w:rsidP="005B3EA6">
      <w:pPr>
        <w:pStyle w:val="ConsPlusNormal"/>
        <w:ind w:left="10206"/>
        <w:jc w:val="center"/>
        <w:rPr>
          <w:szCs w:val="28"/>
        </w:rPr>
      </w:pPr>
      <w:r w:rsidRPr="00F632B8">
        <w:rPr>
          <w:szCs w:val="28"/>
        </w:rPr>
        <w:t>бюджетам муниципальных образований</w:t>
      </w:r>
    </w:p>
    <w:p w:rsidR="00B01680" w:rsidRPr="00F632B8" w:rsidRDefault="00B01680" w:rsidP="005B3EA6">
      <w:pPr>
        <w:pStyle w:val="ConsPlusNormal"/>
        <w:ind w:left="10206"/>
        <w:jc w:val="center"/>
        <w:rPr>
          <w:szCs w:val="28"/>
        </w:rPr>
      </w:pPr>
      <w:r w:rsidRPr="00F632B8">
        <w:rPr>
          <w:szCs w:val="28"/>
        </w:rPr>
        <w:t>Республики Тыва на проведение</w:t>
      </w:r>
    </w:p>
    <w:p w:rsidR="00B01680" w:rsidRPr="00F632B8" w:rsidRDefault="00B01680" w:rsidP="005B3EA6">
      <w:pPr>
        <w:pStyle w:val="ConsPlusNormal"/>
        <w:ind w:left="10206"/>
        <w:jc w:val="center"/>
        <w:rPr>
          <w:szCs w:val="28"/>
        </w:rPr>
      </w:pPr>
      <w:r w:rsidRPr="00F632B8">
        <w:rPr>
          <w:szCs w:val="28"/>
        </w:rPr>
        <w:t>комплексных кадастровых работ</w:t>
      </w:r>
    </w:p>
    <w:p w:rsidR="00B01680" w:rsidRPr="00F632B8" w:rsidRDefault="00B01680" w:rsidP="00B01680">
      <w:pPr>
        <w:pStyle w:val="ConsPlusNormal"/>
        <w:rPr>
          <w:szCs w:val="28"/>
        </w:rPr>
      </w:pPr>
    </w:p>
    <w:p w:rsidR="00B01680" w:rsidRPr="00F632B8" w:rsidRDefault="00B01680" w:rsidP="00B01680">
      <w:pPr>
        <w:pStyle w:val="ConsPlusNormal"/>
        <w:jc w:val="right"/>
        <w:rPr>
          <w:szCs w:val="28"/>
        </w:rPr>
      </w:pPr>
      <w:r w:rsidRPr="00F632B8">
        <w:rPr>
          <w:szCs w:val="28"/>
        </w:rPr>
        <w:t>Форма</w:t>
      </w:r>
    </w:p>
    <w:p w:rsidR="00B01680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0"/>
      <w:bookmarkEnd w:id="7"/>
    </w:p>
    <w:p w:rsidR="00B01680" w:rsidRPr="00F632B8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О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F632B8">
        <w:rPr>
          <w:rFonts w:ascii="Times New Roman" w:hAnsi="Times New Roman" w:cs="Times New Roman"/>
          <w:sz w:val="28"/>
          <w:szCs w:val="28"/>
        </w:rPr>
        <w:t>Т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F632B8">
        <w:rPr>
          <w:rFonts w:ascii="Times New Roman" w:hAnsi="Times New Roman" w:cs="Times New Roman"/>
          <w:sz w:val="28"/>
          <w:szCs w:val="28"/>
        </w:rPr>
        <w:t>Ч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F632B8">
        <w:rPr>
          <w:rFonts w:ascii="Times New Roman" w:hAnsi="Times New Roman" w:cs="Times New Roman"/>
          <w:sz w:val="28"/>
          <w:szCs w:val="28"/>
        </w:rPr>
        <w:t>Е</w:t>
      </w:r>
      <w:r w:rsidR="000C157B">
        <w:rPr>
          <w:rFonts w:ascii="Times New Roman" w:hAnsi="Times New Roman" w:cs="Times New Roman"/>
          <w:sz w:val="28"/>
          <w:szCs w:val="28"/>
        </w:rPr>
        <w:t xml:space="preserve"> </w:t>
      </w:r>
      <w:r w:rsidRPr="00F632B8">
        <w:rPr>
          <w:rFonts w:ascii="Times New Roman" w:hAnsi="Times New Roman" w:cs="Times New Roman"/>
          <w:sz w:val="28"/>
          <w:szCs w:val="28"/>
        </w:rPr>
        <w:t>Т</w:t>
      </w:r>
    </w:p>
    <w:p w:rsidR="005B3EA6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о достижении показателей результативности использования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A6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субсидии из республиканского бюджета Республики Тыва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680" w:rsidRPr="00F632B8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на проведение комплексных кадастровых работ</w:t>
      </w:r>
    </w:p>
    <w:p w:rsidR="00B01680" w:rsidRPr="00F632B8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01680" w:rsidRPr="000C157B" w:rsidRDefault="00B01680" w:rsidP="00B01680">
      <w:pPr>
        <w:pStyle w:val="ConsPlusNonformat"/>
        <w:jc w:val="center"/>
        <w:rPr>
          <w:rFonts w:ascii="Times New Roman" w:hAnsi="Times New Roman" w:cs="Times New Roman"/>
        </w:rPr>
      </w:pPr>
      <w:r w:rsidRPr="000C157B">
        <w:rPr>
          <w:rFonts w:ascii="Times New Roman" w:hAnsi="Times New Roman" w:cs="Times New Roman"/>
        </w:rPr>
        <w:t>(наименования муниципального образования Республики Тыва)</w:t>
      </w:r>
    </w:p>
    <w:p w:rsidR="00B01680" w:rsidRPr="00F632B8" w:rsidRDefault="00B01680" w:rsidP="00B01680">
      <w:pPr>
        <w:pStyle w:val="ConsPlusNormal"/>
        <w:rPr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32"/>
        <w:gridCol w:w="2187"/>
        <w:gridCol w:w="3200"/>
        <w:gridCol w:w="850"/>
        <w:gridCol w:w="1134"/>
        <w:gridCol w:w="709"/>
        <w:gridCol w:w="1417"/>
        <w:gridCol w:w="2373"/>
        <w:gridCol w:w="1540"/>
      </w:tblGrid>
      <w:tr w:rsidR="00B01680" w:rsidRPr="000C157B" w:rsidTr="00653C29">
        <w:trPr>
          <w:trHeight w:val="576"/>
        </w:trPr>
        <w:tc>
          <w:tcPr>
            <w:tcW w:w="540" w:type="dxa"/>
            <w:vMerge w:val="restart"/>
          </w:tcPr>
          <w:p w:rsidR="00B01680" w:rsidRPr="000C157B" w:rsidRDefault="000C157B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№</w:t>
            </w:r>
            <w:r w:rsidR="00B01680" w:rsidRPr="000C157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1680" w:rsidRPr="000C15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01680" w:rsidRPr="000C157B">
              <w:rPr>
                <w:sz w:val="24"/>
                <w:szCs w:val="24"/>
              </w:rPr>
              <w:t>/</w:t>
            </w:r>
            <w:proofErr w:type="spellStart"/>
            <w:r w:rsidR="00B01680" w:rsidRPr="000C15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vMerge w:val="restart"/>
          </w:tcPr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2187" w:type="dxa"/>
            <w:vMerge w:val="restart"/>
          </w:tcPr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Наименование м</w:t>
            </w:r>
            <w:r w:rsidRPr="000C157B">
              <w:rPr>
                <w:sz w:val="24"/>
                <w:szCs w:val="24"/>
              </w:rPr>
              <w:t>е</w:t>
            </w:r>
            <w:r w:rsidRPr="000C157B">
              <w:rPr>
                <w:sz w:val="24"/>
                <w:szCs w:val="24"/>
              </w:rPr>
              <w:t>роприятия</w:t>
            </w:r>
          </w:p>
        </w:tc>
        <w:tc>
          <w:tcPr>
            <w:tcW w:w="3200" w:type="dxa"/>
            <w:vMerge w:val="restart"/>
          </w:tcPr>
          <w:p w:rsidR="000C157B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 xml:space="preserve">Наименование показателя результативности </w:t>
            </w:r>
          </w:p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использования субсидии</w:t>
            </w:r>
          </w:p>
        </w:tc>
        <w:tc>
          <w:tcPr>
            <w:tcW w:w="850" w:type="dxa"/>
            <w:vMerge w:val="restart"/>
          </w:tcPr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КБК</w:t>
            </w:r>
          </w:p>
        </w:tc>
        <w:tc>
          <w:tcPr>
            <w:tcW w:w="1843" w:type="dxa"/>
            <w:gridSpan w:val="2"/>
          </w:tcPr>
          <w:p w:rsidR="000C157B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 xml:space="preserve">Единица </w:t>
            </w:r>
          </w:p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измерения по ОКЕИ</w:t>
            </w:r>
          </w:p>
        </w:tc>
        <w:tc>
          <w:tcPr>
            <w:tcW w:w="1417" w:type="dxa"/>
            <w:vMerge w:val="restart"/>
          </w:tcPr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373" w:type="dxa"/>
            <w:vMerge w:val="restart"/>
          </w:tcPr>
          <w:p w:rsidR="00653C29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 xml:space="preserve">Фактическое </w:t>
            </w:r>
          </w:p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значение показателя по состоянию на о</w:t>
            </w:r>
            <w:r w:rsidRPr="000C157B">
              <w:rPr>
                <w:sz w:val="24"/>
                <w:szCs w:val="24"/>
              </w:rPr>
              <w:t>т</w:t>
            </w:r>
            <w:r w:rsidRPr="000C157B">
              <w:rPr>
                <w:sz w:val="24"/>
                <w:szCs w:val="24"/>
              </w:rPr>
              <w:t>четную дату</w:t>
            </w:r>
          </w:p>
        </w:tc>
        <w:tc>
          <w:tcPr>
            <w:tcW w:w="1540" w:type="dxa"/>
            <w:vMerge w:val="restart"/>
          </w:tcPr>
          <w:p w:rsidR="00653C29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 xml:space="preserve">Причина </w:t>
            </w:r>
          </w:p>
          <w:p w:rsidR="00B01680" w:rsidRPr="000C157B" w:rsidRDefault="00B01680" w:rsidP="000C157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отклонения</w:t>
            </w:r>
          </w:p>
        </w:tc>
      </w:tr>
      <w:tr w:rsidR="00B01680" w:rsidRPr="000C157B" w:rsidTr="00653C29">
        <w:tc>
          <w:tcPr>
            <w:tcW w:w="540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1932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2187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3200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наимен</w:t>
            </w:r>
            <w:r w:rsidRPr="000C157B">
              <w:rPr>
                <w:sz w:val="24"/>
                <w:szCs w:val="24"/>
              </w:rPr>
              <w:t>о</w:t>
            </w:r>
            <w:r w:rsidRPr="000C157B">
              <w:rPr>
                <w:sz w:val="24"/>
                <w:szCs w:val="24"/>
              </w:rPr>
              <w:t>вание</w:t>
            </w:r>
          </w:p>
        </w:tc>
        <w:tc>
          <w:tcPr>
            <w:tcW w:w="709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2373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  <w:tc>
          <w:tcPr>
            <w:tcW w:w="1540" w:type="dxa"/>
            <w:vMerge/>
          </w:tcPr>
          <w:p w:rsidR="00B01680" w:rsidRPr="000C157B" w:rsidRDefault="00B01680" w:rsidP="00840351">
            <w:pPr>
              <w:rPr>
                <w:sz w:val="24"/>
              </w:rPr>
            </w:pPr>
          </w:p>
        </w:tc>
      </w:tr>
      <w:tr w:rsidR="00B01680" w:rsidRPr="000C157B" w:rsidTr="00653C29">
        <w:tc>
          <w:tcPr>
            <w:tcW w:w="540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3</w:t>
            </w:r>
          </w:p>
        </w:tc>
        <w:tc>
          <w:tcPr>
            <w:tcW w:w="3200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10</w:t>
            </w:r>
          </w:p>
        </w:tc>
      </w:tr>
      <w:tr w:rsidR="00B01680" w:rsidRPr="000C157B" w:rsidTr="00653C29">
        <w:tc>
          <w:tcPr>
            <w:tcW w:w="540" w:type="dxa"/>
          </w:tcPr>
          <w:p w:rsidR="00B01680" w:rsidRPr="000C157B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1.</w:t>
            </w:r>
          </w:p>
        </w:tc>
        <w:tc>
          <w:tcPr>
            <w:tcW w:w="1932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Проведение ко</w:t>
            </w:r>
            <w:r w:rsidRPr="000C157B">
              <w:rPr>
                <w:sz w:val="24"/>
                <w:szCs w:val="24"/>
              </w:rPr>
              <w:t>м</w:t>
            </w:r>
            <w:r w:rsidRPr="000C157B">
              <w:rPr>
                <w:sz w:val="24"/>
                <w:szCs w:val="24"/>
              </w:rPr>
              <w:t>плексных кадас</w:t>
            </w:r>
            <w:r w:rsidRPr="000C157B">
              <w:rPr>
                <w:sz w:val="24"/>
                <w:szCs w:val="24"/>
              </w:rPr>
              <w:t>т</w:t>
            </w:r>
            <w:r w:rsidRPr="000C157B">
              <w:rPr>
                <w:sz w:val="24"/>
                <w:szCs w:val="24"/>
              </w:rPr>
              <w:t>ровых работ</w:t>
            </w:r>
          </w:p>
        </w:tc>
        <w:tc>
          <w:tcPr>
            <w:tcW w:w="3200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  <w:r w:rsidRPr="000C157B">
              <w:rPr>
                <w:sz w:val="24"/>
                <w:szCs w:val="24"/>
              </w:rPr>
              <w:t>количество объектов недв</w:t>
            </w:r>
            <w:r w:rsidRPr="000C157B">
              <w:rPr>
                <w:sz w:val="24"/>
                <w:szCs w:val="24"/>
              </w:rPr>
              <w:t>и</w:t>
            </w:r>
            <w:r w:rsidRPr="000C157B">
              <w:rPr>
                <w:sz w:val="24"/>
                <w:szCs w:val="24"/>
              </w:rPr>
              <w:t>жимости, в отношении кот</w:t>
            </w:r>
            <w:r w:rsidRPr="000C157B">
              <w:rPr>
                <w:sz w:val="24"/>
                <w:szCs w:val="24"/>
              </w:rPr>
              <w:t>о</w:t>
            </w:r>
            <w:r w:rsidRPr="000C157B">
              <w:rPr>
                <w:sz w:val="24"/>
                <w:szCs w:val="24"/>
              </w:rPr>
              <w:t>рых проводятся комплексные кадастровые работы</w:t>
            </w:r>
          </w:p>
        </w:tc>
        <w:tc>
          <w:tcPr>
            <w:tcW w:w="850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B01680" w:rsidRPr="000C157B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01680" w:rsidRDefault="00B01680" w:rsidP="00B01680">
      <w:pPr>
        <w:pStyle w:val="ConsPlusNormal"/>
        <w:rPr>
          <w:szCs w:val="28"/>
        </w:rPr>
      </w:pPr>
    </w:p>
    <w:p w:rsidR="00653C29" w:rsidRDefault="00653C29" w:rsidP="00B01680">
      <w:pPr>
        <w:pStyle w:val="ConsPlusNormal"/>
        <w:rPr>
          <w:szCs w:val="28"/>
        </w:rPr>
      </w:pPr>
    </w:p>
    <w:p w:rsidR="00653C29" w:rsidRPr="00F632B8" w:rsidRDefault="00653C29" w:rsidP="00B01680">
      <w:pPr>
        <w:pStyle w:val="ConsPlusNormal"/>
        <w:rPr>
          <w:szCs w:val="28"/>
        </w:rPr>
      </w:pP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муниципального образования Республики Тыва</w:t>
      </w: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 xml:space="preserve">                     _____________   _________________________</w:t>
      </w:r>
    </w:p>
    <w:p w:rsidR="00B01680" w:rsidRPr="005B3EA6" w:rsidRDefault="00B01680" w:rsidP="00B01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E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    /подпись/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/расшифровка подписи/</w:t>
      </w: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Руководитель финансового органа муниципального</w:t>
      </w: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образования Республики Тыва</w:t>
      </w: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 xml:space="preserve">                    _____________   _________________________</w:t>
      </w:r>
    </w:p>
    <w:p w:rsidR="00B01680" w:rsidRPr="005B3EA6" w:rsidRDefault="00B01680" w:rsidP="00B01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E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      /подпись/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/расшифровка подписи/</w:t>
      </w: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680" w:rsidRPr="00F632B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2B8">
        <w:rPr>
          <w:rFonts w:ascii="Times New Roman" w:hAnsi="Times New Roman" w:cs="Times New Roman"/>
          <w:sz w:val="28"/>
          <w:szCs w:val="28"/>
        </w:rPr>
        <w:t>Исполнитель __________ контактный телефон __________</w:t>
      </w:r>
    </w:p>
    <w:p w:rsidR="00B01680" w:rsidRPr="00F632B8" w:rsidRDefault="00B01680" w:rsidP="00B01680">
      <w:pPr>
        <w:pStyle w:val="ConsPlusNormal"/>
        <w:rPr>
          <w:szCs w:val="28"/>
        </w:rPr>
      </w:pPr>
    </w:p>
    <w:p w:rsidR="00B01680" w:rsidRDefault="00B01680" w:rsidP="00B01680">
      <w:pPr>
        <w:pStyle w:val="ConsPlusNormal"/>
        <w:rPr>
          <w:szCs w:val="28"/>
        </w:rPr>
        <w:sectPr w:rsidR="00B01680" w:rsidSect="005B3EA6">
          <w:pgSz w:w="16838" w:h="11905" w:orient="landscape"/>
          <w:pgMar w:top="1134" w:right="567" w:bottom="1134" w:left="567" w:header="709" w:footer="0" w:gutter="0"/>
          <w:cols w:space="720"/>
        </w:sectPr>
      </w:pPr>
    </w:p>
    <w:p w:rsidR="00B01680" w:rsidRDefault="00B01680" w:rsidP="005B3EA6">
      <w:pPr>
        <w:pStyle w:val="ConsPlusNormal"/>
        <w:ind w:left="10065"/>
        <w:jc w:val="center"/>
        <w:outlineLvl w:val="1"/>
      </w:pPr>
      <w:r>
        <w:lastRenderedPageBreak/>
        <w:t>Приложение № 3</w:t>
      </w:r>
    </w:p>
    <w:p w:rsidR="00B01680" w:rsidRDefault="00B01680" w:rsidP="005B3EA6">
      <w:pPr>
        <w:pStyle w:val="ConsPlusNormal"/>
        <w:ind w:left="10065"/>
        <w:jc w:val="center"/>
      </w:pPr>
      <w:r>
        <w:t xml:space="preserve">к Порядку предоставления субсидий </w:t>
      </w:r>
      <w:proofErr w:type="gramStart"/>
      <w:r>
        <w:t>из</w:t>
      </w:r>
      <w:proofErr w:type="gramEnd"/>
    </w:p>
    <w:p w:rsidR="00B01680" w:rsidRDefault="00B01680" w:rsidP="005B3EA6">
      <w:pPr>
        <w:pStyle w:val="ConsPlusNormal"/>
        <w:ind w:left="10065"/>
        <w:jc w:val="center"/>
      </w:pPr>
      <w:r>
        <w:t>республиканского бюджета Республики Тыва</w:t>
      </w:r>
    </w:p>
    <w:p w:rsidR="00B01680" w:rsidRDefault="00B01680" w:rsidP="005B3EA6">
      <w:pPr>
        <w:pStyle w:val="ConsPlusNormal"/>
        <w:ind w:left="10065"/>
        <w:jc w:val="center"/>
      </w:pPr>
      <w:r>
        <w:t>бюджетам муниципальных образований</w:t>
      </w:r>
    </w:p>
    <w:p w:rsidR="00B01680" w:rsidRDefault="00B01680" w:rsidP="005B3EA6">
      <w:pPr>
        <w:pStyle w:val="ConsPlusNormal"/>
        <w:ind w:left="10065"/>
        <w:jc w:val="center"/>
      </w:pPr>
      <w:r>
        <w:t>Республики Тыва на проведение</w:t>
      </w:r>
    </w:p>
    <w:p w:rsidR="00B01680" w:rsidRDefault="00B01680" w:rsidP="005B3EA6">
      <w:pPr>
        <w:pStyle w:val="ConsPlusNormal"/>
        <w:ind w:left="10065"/>
        <w:jc w:val="center"/>
      </w:pPr>
      <w:r>
        <w:t>комплексных кадастровых работ</w:t>
      </w:r>
    </w:p>
    <w:p w:rsidR="00B01680" w:rsidRDefault="00B01680" w:rsidP="00B01680">
      <w:pPr>
        <w:pStyle w:val="ConsPlusNormal"/>
      </w:pPr>
    </w:p>
    <w:p w:rsidR="00B01680" w:rsidRDefault="00B01680" w:rsidP="00B01680">
      <w:pPr>
        <w:pStyle w:val="ConsPlusNormal"/>
        <w:jc w:val="right"/>
      </w:pPr>
      <w:r>
        <w:t>Форма</w:t>
      </w:r>
    </w:p>
    <w:p w:rsidR="00B01680" w:rsidRDefault="00B01680" w:rsidP="00B01680">
      <w:pPr>
        <w:pStyle w:val="ConsPlusNormal"/>
      </w:pPr>
    </w:p>
    <w:p w:rsidR="00B01680" w:rsidRPr="001A4208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54"/>
      <w:bookmarkEnd w:id="8"/>
      <w:proofErr w:type="gramStart"/>
      <w:r w:rsidRPr="001A42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В</w:t>
      </w:r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Е</w:t>
      </w:r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Д</w:t>
      </w:r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Е</w:t>
      </w:r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Н</w:t>
      </w:r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И</w:t>
      </w:r>
      <w:r w:rsidR="002C4AF9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Я</w:t>
      </w:r>
    </w:p>
    <w:p w:rsidR="005B3EA6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об осуществлении расходов республиканского бюджета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</w:p>
    <w:p w:rsidR="005B3EA6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1A4208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 xml:space="preserve">которых является субсидия, предоставляемая </w:t>
      </w:r>
    </w:p>
    <w:p w:rsidR="00B01680" w:rsidRPr="001A4208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в целях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  <w:r w:rsidRPr="001A4208">
        <w:rPr>
          <w:rFonts w:ascii="Times New Roman" w:hAnsi="Times New Roman" w:cs="Times New Roman"/>
          <w:sz w:val="28"/>
          <w:szCs w:val="28"/>
        </w:rPr>
        <w:t>проведения комплексных кадастровых работ</w:t>
      </w:r>
    </w:p>
    <w:p w:rsidR="00B01680" w:rsidRPr="001A4208" w:rsidRDefault="00B01680" w:rsidP="00B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01680" w:rsidRPr="002C4AF9" w:rsidRDefault="00B01680" w:rsidP="00B01680">
      <w:pPr>
        <w:pStyle w:val="ConsPlusNonformat"/>
        <w:jc w:val="center"/>
        <w:rPr>
          <w:rFonts w:ascii="Times New Roman" w:hAnsi="Times New Roman" w:cs="Times New Roman"/>
        </w:rPr>
      </w:pPr>
      <w:r w:rsidRPr="002C4AF9">
        <w:rPr>
          <w:rFonts w:ascii="Times New Roman" w:hAnsi="Times New Roman" w:cs="Times New Roman"/>
        </w:rPr>
        <w:t>(наименование муниципального образования Республики Тыва)</w:t>
      </w:r>
    </w:p>
    <w:p w:rsidR="00B01680" w:rsidRDefault="00B01680" w:rsidP="00B01680">
      <w:pPr>
        <w:pStyle w:val="ConsPlusNormal"/>
      </w:pPr>
    </w:p>
    <w:tbl>
      <w:tblPr>
        <w:tblW w:w="1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1701"/>
        <w:gridCol w:w="1559"/>
        <w:gridCol w:w="510"/>
        <w:gridCol w:w="2042"/>
        <w:gridCol w:w="1701"/>
        <w:gridCol w:w="1361"/>
        <w:gridCol w:w="1872"/>
        <w:gridCol w:w="2240"/>
      </w:tblGrid>
      <w:tr w:rsidR="00B01680" w:rsidRPr="002C4AF9" w:rsidTr="002C4AF9">
        <w:tc>
          <w:tcPr>
            <w:tcW w:w="567" w:type="dxa"/>
            <w:vMerge w:val="restart"/>
          </w:tcPr>
          <w:p w:rsidR="00B01680" w:rsidRPr="002C4AF9" w:rsidRDefault="002C4AF9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№</w:t>
            </w:r>
            <w:r w:rsidR="00B01680" w:rsidRPr="002C4AF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1680" w:rsidRPr="002C4A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01680" w:rsidRPr="002C4AF9">
              <w:rPr>
                <w:sz w:val="24"/>
                <w:szCs w:val="24"/>
              </w:rPr>
              <w:t>/</w:t>
            </w:r>
            <w:proofErr w:type="spellStart"/>
            <w:r w:rsidR="00B01680" w:rsidRPr="002C4A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</w:tcPr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Наименование </w:t>
            </w:r>
          </w:p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770" w:type="dxa"/>
            <w:gridSpan w:val="3"/>
          </w:tcPr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Объем средств бюджета </w:t>
            </w:r>
          </w:p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Республики Тыва</w:t>
            </w:r>
            <w:r w:rsidR="002C4AF9">
              <w:rPr>
                <w:sz w:val="24"/>
                <w:szCs w:val="24"/>
              </w:rPr>
              <w:t xml:space="preserve"> </w:t>
            </w:r>
            <w:r w:rsidRPr="002C4AF9">
              <w:rPr>
                <w:sz w:val="24"/>
                <w:szCs w:val="24"/>
              </w:rPr>
              <w:t>(тыс. рублей)</w:t>
            </w:r>
          </w:p>
        </w:tc>
        <w:tc>
          <w:tcPr>
            <w:tcW w:w="3743" w:type="dxa"/>
            <w:gridSpan w:val="2"/>
          </w:tcPr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C4AF9">
              <w:rPr>
                <w:sz w:val="24"/>
                <w:szCs w:val="24"/>
              </w:rPr>
              <w:t>государственных</w:t>
            </w:r>
            <w:proofErr w:type="gramEnd"/>
            <w:r w:rsidRPr="002C4AF9">
              <w:rPr>
                <w:sz w:val="24"/>
                <w:szCs w:val="24"/>
              </w:rPr>
              <w:t xml:space="preserve"> </w:t>
            </w:r>
          </w:p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контрактов</w:t>
            </w:r>
          </w:p>
        </w:tc>
        <w:tc>
          <w:tcPr>
            <w:tcW w:w="3233" w:type="dxa"/>
            <w:gridSpan w:val="2"/>
          </w:tcPr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Стоимость работ по дейс</w:t>
            </w:r>
            <w:r w:rsidRPr="002C4AF9">
              <w:rPr>
                <w:sz w:val="24"/>
                <w:szCs w:val="24"/>
              </w:rPr>
              <w:t>т</w:t>
            </w:r>
            <w:r w:rsidRPr="002C4AF9">
              <w:rPr>
                <w:sz w:val="24"/>
                <w:szCs w:val="24"/>
              </w:rPr>
              <w:t>вующим контрактам в ______ году (тыс. рублей)</w:t>
            </w:r>
          </w:p>
        </w:tc>
        <w:tc>
          <w:tcPr>
            <w:tcW w:w="2240" w:type="dxa"/>
            <w:vMerge w:val="restart"/>
          </w:tcPr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Результаты испо</w:t>
            </w:r>
            <w:r w:rsidRPr="002C4AF9">
              <w:rPr>
                <w:sz w:val="24"/>
                <w:szCs w:val="24"/>
              </w:rPr>
              <w:t>л</w:t>
            </w:r>
            <w:r w:rsidRPr="002C4AF9">
              <w:rPr>
                <w:sz w:val="24"/>
                <w:szCs w:val="24"/>
              </w:rPr>
              <w:t>нения государс</w:t>
            </w:r>
            <w:r w:rsidRPr="002C4AF9">
              <w:rPr>
                <w:sz w:val="24"/>
                <w:szCs w:val="24"/>
              </w:rPr>
              <w:t>т</w:t>
            </w:r>
            <w:r w:rsidRPr="002C4AF9">
              <w:rPr>
                <w:sz w:val="24"/>
                <w:szCs w:val="24"/>
              </w:rPr>
              <w:t>венных контрактов (объемы выполн</w:t>
            </w:r>
            <w:r w:rsidRPr="002C4AF9">
              <w:rPr>
                <w:sz w:val="24"/>
                <w:szCs w:val="24"/>
              </w:rPr>
              <w:t>е</w:t>
            </w:r>
            <w:r w:rsidRPr="002C4AF9">
              <w:rPr>
                <w:sz w:val="24"/>
                <w:szCs w:val="24"/>
              </w:rPr>
              <w:t>ния работ, услуг)</w:t>
            </w:r>
          </w:p>
        </w:tc>
      </w:tr>
      <w:tr w:rsidR="00B01680" w:rsidRPr="002C4AF9" w:rsidTr="002C4AF9">
        <w:tc>
          <w:tcPr>
            <w:tcW w:w="567" w:type="dxa"/>
            <w:vMerge/>
          </w:tcPr>
          <w:p w:rsidR="00B01680" w:rsidRPr="002C4AF9" w:rsidRDefault="00B01680" w:rsidP="00840351">
            <w:pPr>
              <w:rPr>
                <w:sz w:val="24"/>
              </w:rPr>
            </w:pPr>
          </w:p>
        </w:tc>
        <w:tc>
          <w:tcPr>
            <w:tcW w:w="2189" w:type="dxa"/>
            <w:vMerge/>
          </w:tcPr>
          <w:p w:rsidR="00B01680" w:rsidRPr="002C4AF9" w:rsidRDefault="00B01680" w:rsidP="008403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1559" w:type="dxa"/>
          </w:tcPr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фактические расходы</w:t>
            </w:r>
          </w:p>
        </w:tc>
        <w:tc>
          <w:tcPr>
            <w:tcW w:w="510" w:type="dxa"/>
          </w:tcPr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%</w:t>
            </w:r>
          </w:p>
        </w:tc>
        <w:tc>
          <w:tcPr>
            <w:tcW w:w="2042" w:type="dxa"/>
          </w:tcPr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действующих </w:t>
            </w:r>
          </w:p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в отчетном пери</w:t>
            </w:r>
            <w:r w:rsidRPr="002C4AF9">
              <w:rPr>
                <w:sz w:val="24"/>
                <w:szCs w:val="24"/>
              </w:rPr>
              <w:t>о</w:t>
            </w:r>
            <w:r w:rsidRPr="002C4AF9">
              <w:rPr>
                <w:sz w:val="24"/>
                <w:szCs w:val="24"/>
              </w:rPr>
              <w:t>де</w:t>
            </w:r>
          </w:p>
        </w:tc>
        <w:tc>
          <w:tcPr>
            <w:tcW w:w="1701" w:type="dxa"/>
          </w:tcPr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заключенных </w:t>
            </w:r>
          </w:p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в отчетном </w:t>
            </w:r>
          </w:p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C4AF9">
              <w:rPr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1361" w:type="dxa"/>
          </w:tcPr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всего, включая контракты прошлых лет</w:t>
            </w:r>
          </w:p>
        </w:tc>
        <w:tc>
          <w:tcPr>
            <w:tcW w:w="1872" w:type="dxa"/>
          </w:tcPr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по контрактам, заключенным </w:t>
            </w:r>
          </w:p>
          <w:p w:rsid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 xml:space="preserve">в отчетный </w:t>
            </w:r>
          </w:p>
          <w:p w:rsidR="00B01680" w:rsidRPr="002C4AF9" w:rsidRDefault="00B01680" w:rsidP="002C4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период</w:t>
            </w:r>
          </w:p>
        </w:tc>
        <w:tc>
          <w:tcPr>
            <w:tcW w:w="2240" w:type="dxa"/>
            <w:vMerge/>
          </w:tcPr>
          <w:p w:rsidR="00B01680" w:rsidRPr="002C4AF9" w:rsidRDefault="00B01680" w:rsidP="00840351">
            <w:pPr>
              <w:rPr>
                <w:sz w:val="24"/>
              </w:rPr>
            </w:pPr>
          </w:p>
        </w:tc>
      </w:tr>
      <w:tr w:rsidR="00B01680" w:rsidRPr="002C4AF9" w:rsidTr="002C4AF9">
        <w:tc>
          <w:tcPr>
            <w:tcW w:w="567" w:type="dxa"/>
          </w:tcPr>
          <w:p w:rsidR="00B01680" w:rsidRPr="002C4AF9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1.</w:t>
            </w:r>
          </w:p>
        </w:tc>
        <w:tc>
          <w:tcPr>
            <w:tcW w:w="2189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Проведение ко</w:t>
            </w:r>
            <w:r w:rsidRPr="002C4AF9">
              <w:rPr>
                <w:sz w:val="24"/>
                <w:szCs w:val="24"/>
              </w:rPr>
              <w:t>м</w:t>
            </w:r>
            <w:r w:rsidRPr="002C4AF9">
              <w:rPr>
                <w:sz w:val="24"/>
                <w:szCs w:val="24"/>
              </w:rPr>
              <w:t>плексных кадастр</w:t>
            </w:r>
            <w:r w:rsidRPr="002C4AF9">
              <w:rPr>
                <w:sz w:val="24"/>
                <w:szCs w:val="24"/>
              </w:rPr>
              <w:t>о</w:t>
            </w:r>
            <w:r w:rsidRPr="002C4AF9">
              <w:rPr>
                <w:sz w:val="24"/>
                <w:szCs w:val="24"/>
              </w:rPr>
              <w:t>вых работ</w:t>
            </w:r>
          </w:p>
        </w:tc>
        <w:tc>
          <w:tcPr>
            <w:tcW w:w="1701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01680" w:rsidRPr="002C4AF9" w:rsidTr="002C4AF9">
        <w:tc>
          <w:tcPr>
            <w:tcW w:w="2756" w:type="dxa"/>
            <w:gridSpan w:val="2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01680" w:rsidRPr="002C4AF9" w:rsidRDefault="00B01680" w:rsidP="00840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B01680" w:rsidRPr="002C4AF9" w:rsidRDefault="00B01680" w:rsidP="00840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C4AF9">
              <w:rPr>
                <w:sz w:val="24"/>
                <w:szCs w:val="24"/>
              </w:rPr>
              <w:t>X</w:t>
            </w:r>
          </w:p>
        </w:tc>
      </w:tr>
    </w:tbl>
    <w:p w:rsidR="00B01680" w:rsidRDefault="00B01680" w:rsidP="00B01680">
      <w:pPr>
        <w:pStyle w:val="ConsPlusNormal"/>
      </w:pP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lastRenderedPageBreak/>
        <w:t>Руководитель органа местного самоуправления</w:t>
      </w:r>
    </w:p>
    <w:p w:rsidR="00B01680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муниципального образования Республики Тыва</w:t>
      </w: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 xml:space="preserve">                     _____________   _________________________</w:t>
      </w:r>
    </w:p>
    <w:p w:rsidR="00B01680" w:rsidRPr="005B3EA6" w:rsidRDefault="00B01680" w:rsidP="00B01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      /подпись/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/расшифровка подписи/</w:t>
      </w: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Руководитель финансового органа муниципального</w:t>
      </w: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образования Республики Тыва</w:t>
      </w: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 xml:space="preserve">                    _____________   _________________________</w:t>
      </w:r>
    </w:p>
    <w:p w:rsidR="00B01680" w:rsidRPr="005B3EA6" w:rsidRDefault="00B01680" w:rsidP="00B01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    /подпись/       </w:t>
      </w:r>
      <w:r w:rsidR="005B3E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EA6">
        <w:rPr>
          <w:rFonts w:ascii="Times New Roman" w:hAnsi="Times New Roman" w:cs="Times New Roman"/>
          <w:sz w:val="24"/>
          <w:szCs w:val="24"/>
        </w:rPr>
        <w:t xml:space="preserve">  /расшифровка подписи/</w:t>
      </w:r>
    </w:p>
    <w:p w:rsidR="00B01680" w:rsidRPr="001A4208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680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208">
        <w:rPr>
          <w:rFonts w:ascii="Times New Roman" w:hAnsi="Times New Roman" w:cs="Times New Roman"/>
          <w:sz w:val="28"/>
          <w:szCs w:val="28"/>
        </w:rPr>
        <w:t>Исполнитель__________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телефон ________</w:t>
      </w:r>
      <w:r w:rsidR="000C15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80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B01680" w:rsidSect="005B3EA6">
          <w:pgSz w:w="16838" w:h="11905" w:orient="landscape"/>
          <w:pgMar w:top="1134" w:right="567" w:bottom="1134" w:left="567" w:header="567" w:footer="0" w:gutter="0"/>
          <w:cols w:space="720"/>
        </w:sectPr>
      </w:pPr>
    </w:p>
    <w:p w:rsidR="00B01680" w:rsidRDefault="00B01680" w:rsidP="00B01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680" w:rsidRDefault="00B01680" w:rsidP="005B3EA6">
      <w:pPr>
        <w:pStyle w:val="ConsPlusNormal"/>
        <w:spacing w:line="360" w:lineRule="atLeast"/>
        <w:ind w:firstLine="709"/>
        <w:jc w:val="both"/>
      </w:pPr>
      <w:r>
        <w:t xml:space="preserve">2. </w:t>
      </w:r>
      <w:proofErr w:type="gramStart"/>
      <w:r>
        <w:t>Размест</w:t>
      </w:r>
      <w:r w:rsidR="005B3EA6">
        <w:t>ить</w:t>
      </w:r>
      <w:proofErr w:type="gramEnd"/>
      <w:r w:rsidR="005B3EA6">
        <w:t xml:space="preserve"> настоящее постановление на </w:t>
      </w:r>
      <w:r w:rsidR="000C157B">
        <w:t>«</w:t>
      </w:r>
      <w:r>
        <w:t>Официальном интернет-порта</w:t>
      </w:r>
      <w:r w:rsidR="005B3EA6">
        <w:t>ле правовой информации</w:t>
      </w:r>
      <w:r w:rsidR="000C157B">
        <w:t>»</w:t>
      </w:r>
      <w:r>
        <w:t xml:space="preserve"> (</w:t>
      </w:r>
      <w:proofErr w:type="spellStart"/>
      <w:r>
        <w:t>www.pravo.gov.ru</w:t>
      </w:r>
      <w:proofErr w:type="spellEnd"/>
      <w:r>
        <w:t xml:space="preserve">) и официальном сайте Республики Тыва </w:t>
      </w:r>
      <w:r w:rsidR="002C4AF9">
        <w:t xml:space="preserve"> </w:t>
      </w:r>
      <w:r>
        <w:t>в информаци</w:t>
      </w:r>
      <w:r w:rsidR="005B3EA6">
        <w:t xml:space="preserve">онно-телекоммуникационной сети </w:t>
      </w:r>
      <w:r w:rsidR="000C157B">
        <w:t>«</w:t>
      </w:r>
      <w:r>
        <w:t>Интернет</w:t>
      </w:r>
      <w:r w:rsidR="000C157B">
        <w:t>»</w:t>
      </w:r>
      <w:r>
        <w:t>.</w:t>
      </w:r>
    </w:p>
    <w:p w:rsidR="00B01680" w:rsidRDefault="00B01680" w:rsidP="00B01680">
      <w:pPr>
        <w:pStyle w:val="ConsPlusNormal"/>
        <w:ind w:firstLine="540"/>
        <w:jc w:val="both"/>
      </w:pPr>
    </w:p>
    <w:p w:rsidR="00B01680" w:rsidRDefault="00B01680" w:rsidP="00B01680">
      <w:pPr>
        <w:pStyle w:val="ConsPlusNormal"/>
        <w:ind w:firstLine="540"/>
        <w:jc w:val="both"/>
      </w:pPr>
    </w:p>
    <w:p w:rsidR="005B3EA6" w:rsidRDefault="005B3EA6" w:rsidP="005B3EA6">
      <w:pPr>
        <w:pStyle w:val="ConsPlusNormal"/>
        <w:jc w:val="both"/>
      </w:pPr>
    </w:p>
    <w:p w:rsidR="009B6372" w:rsidRPr="00D26452" w:rsidRDefault="009B6372" w:rsidP="009B6372">
      <w:pPr>
        <w:jc w:val="both"/>
        <w:rPr>
          <w:szCs w:val="28"/>
        </w:rPr>
      </w:pPr>
      <w:r w:rsidRPr="00D26452">
        <w:rPr>
          <w:szCs w:val="28"/>
        </w:rPr>
        <w:t>Первый заместитель Председателя</w:t>
      </w:r>
    </w:p>
    <w:p w:rsidR="009B6372" w:rsidRPr="00D26452" w:rsidRDefault="009B6372" w:rsidP="009B6372">
      <w:pPr>
        <w:jc w:val="both"/>
        <w:rPr>
          <w:szCs w:val="28"/>
        </w:rPr>
      </w:pPr>
      <w:r w:rsidRPr="00D26452">
        <w:rPr>
          <w:szCs w:val="28"/>
        </w:rPr>
        <w:t xml:space="preserve">  Правительства Республики Тыва </w:t>
      </w:r>
      <w:r w:rsidRPr="00D26452">
        <w:rPr>
          <w:szCs w:val="28"/>
        </w:rPr>
        <w:tab/>
      </w:r>
      <w:r w:rsidRPr="00D26452">
        <w:rPr>
          <w:szCs w:val="28"/>
        </w:rPr>
        <w:tab/>
      </w:r>
      <w:r w:rsidRPr="00D26452">
        <w:rPr>
          <w:szCs w:val="28"/>
        </w:rPr>
        <w:tab/>
      </w:r>
      <w:r w:rsidRPr="00D26452">
        <w:rPr>
          <w:szCs w:val="28"/>
        </w:rPr>
        <w:tab/>
      </w:r>
      <w:r w:rsidRPr="00D26452">
        <w:rPr>
          <w:szCs w:val="28"/>
        </w:rPr>
        <w:tab/>
      </w:r>
      <w:r w:rsidRPr="00D26452">
        <w:rPr>
          <w:szCs w:val="28"/>
        </w:rPr>
        <w:tab/>
      </w:r>
      <w:r w:rsidRPr="00D26452">
        <w:rPr>
          <w:szCs w:val="28"/>
        </w:rPr>
        <w:tab/>
        <w:t xml:space="preserve">     А. </w:t>
      </w:r>
      <w:proofErr w:type="spellStart"/>
      <w:r w:rsidRPr="00D26452">
        <w:rPr>
          <w:szCs w:val="28"/>
        </w:rPr>
        <w:t>Брокерт</w:t>
      </w:r>
      <w:proofErr w:type="spellEnd"/>
    </w:p>
    <w:p w:rsidR="009B6372" w:rsidRPr="00D26452" w:rsidRDefault="009B6372" w:rsidP="009B6372"/>
    <w:p w:rsidR="009B6372" w:rsidRPr="00D26452" w:rsidRDefault="009B6372" w:rsidP="009B6372"/>
    <w:p w:rsidR="00FC188C" w:rsidRDefault="00FC188C" w:rsidP="009B6372">
      <w:pPr>
        <w:pStyle w:val="ConsPlusNormal"/>
        <w:jc w:val="both"/>
      </w:pPr>
    </w:p>
    <w:sectPr w:rsidR="00FC188C" w:rsidSect="00B01680">
      <w:pgSz w:w="11905" w:h="16838"/>
      <w:pgMar w:top="1134" w:right="567" w:bottom="1134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6F" w:rsidRDefault="00523D6F" w:rsidP="00B01680">
      <w:r>
        <w:separator/>
      </w:r>
    </w:p>
  </w:endnote>
  <w:endnote w:type="continuationSeparator" w:id="0">
    <w:p w:rsidR="00523D6F" w:rsidRDefault="00523D6F" w:rsidP="00B0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40" w:rsidRDefault="00F73D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40" w:rsidRDefault="00F73D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40" w:rsidRDefault="00F73D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6F" w:rsidRDefault="00523D6F" w:rsidP="00B01680">
      <w:r>
        <w:separator/>
      </w:r>
    </w:p>
  </w:footnote>
  <w:footnote w:type="continuationSeparator" w:id="0">
    <w:p w:rsidR="00523D6F" w:rsidRDefault="00523D6F" w:rsidP="00B01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40" w:rsidRDefault="00F73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40" w:rsidRPr="00B01680" w:rsidRDefault="006B7B11" w:rsidP="00B01680">
    <w:pPr>
      <w:pStyle w:val="a3"/>
      <w:jc w:val="right"/>
      <w:rPr>
        <w:sz w:val="24"/>
      </w:rPr>
    </w:pPr>
    <w:r w:rsidRPr="00B01680">
      <w:rPr>
        <w:sz w:val="24"/>
      </w:rPr>
      <w:fldChar w:fldCharType="begin"/>
    </w:r>
    <w:r w:rsidR="00F73D40" w:rsidRPr="00B01680">
      <w:rPr>
        <w:sz w:val="24"/>
      </w:rPr>
      <w:instrText xml:space="preserve"> PAGE   \* MERGEFORMAT </w:instrText>
    </w:r>
    <w:r w:rsidRPr="00B01680">
      <w:rPr>
        <w:sz w:val="24"/>
      </w:rPr>
      <w:fldChar w:fldCharType="separate"/>
    </w:r>
    <w:r w:rsidR="00895821">
      <w:rPr>
        <w:noProof/>
        <w:sz w:val="24"/>
      </w:rPr>
      <w:t>2</w:t>
    </w:r>
    <w:r w:rsidRPr="00B01680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40" w:rsidRDefault="00F73D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ad520d8-af05-464e-ab66-361de416cf80"/>
  </w:docVars>
  <w:rsids>
    <w:rsidRoot w:val="00B01680"/>
    <w:rsid w:val="000453C0"/>
    <w:rsid w:val="000C157B"/>
    <w:rsid w:val="0018641A"/>
    <w:rsid w:val="002674D5"/>
    <w:rsid w:val="002C4AF9"/>
    <w:rsid w:val="004405EA"/>
    <w:rsid w:val="00523D6F"/>
    <w:rsid w:val="005B3EA6"/>
    <w:rsid w:val="00653C29"/>
    <w:rsid w:val="006B7B11"/>
    <w:rsid w:val="006C6EDD"/>
    <w:rsid w:val="006E048A"/>
    <w:rsid w:val="007912A5"/>
    <w:rsid w:val="00840351"/>
    <w:rsid w:val="00880529"/>
    <w:rsid w:val="00895821"/>
    <w:rsid w:val="008F081B"/>
    <w:rsid w:val="00957361"/>
    <w:rsid w:val="009B6372"/>
    <w:rsid w:val="009C56CB"/>
    <w:rsid w:val="00AC1489"/>
    <w:rsid w:val="00B01680"/>
    <w:rsid w:val="00C26770"/>
    <w:rsid w:val="00C51756"/>
    <w:rsid w:val="00CD207B"/>
    <w:rsid w:val="00DD598B"/>
    <w:rsid w:val="00E76530"/>
    <w:rsid w:val="00ED132F"/>
    <w:rsid w:val="00F61146"/>
    <w:rsid w:val="00F66ADA"/>
    <w:rsid w:val="00F73D40"/>
    <w:rsid w:val="00F74A99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68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0168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B016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B016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6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16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6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B01680"/>
  </w:style>
  <w:style w:type="paragraph" w:styleId="a8">
    <w:name w:val="Balloon Text"/>
    <w:basedOn w:val="a"/>
    <w:link w:val="a9"/>
    <w:uiPriority w:val="99"/>
    <w:semiHidden/>
    <w:unhideWhenUsed/>
    <w:rsid w:val="00F66A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4AC70E72F33ACD7EB0588FF1D41E7CFBB90C819DE6A068B2BF7B133A5B9152A3658D4FA4F7686EB356312O0F" TargetMode="External"/><Relationship Id="rId13" Type="http://schemas.openxmlformats.org/officeDocument/2006/relationships/hyperlink" Target="consultantplus://offline/ref=68F4AC70E72F33ACD7EB0588FF1D41E7CFBB90C819DE6A068B2BF7B133A5B9152A3658D4FA4F7686EB346212O6F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91E4A933E5C99EF5F66C44B3352503F81C13850774998469CFCC0F18BCA690FBEA18D47C57D9C8C47F992BB12C22198FEB4E9C80D2OFc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E4A933E5C99EF5F66C44B3352503F81C13850774998469CFCC0F18BCA690FBEA18D47654DFC8C47F992BB12C22198FEB4E9C80D2OFc8F" TargetMode="External"/><Relationship Id="rId7" Type="http://schemas.openxmlformats.org/officeDocument/2006/relationships/hyperlink" Target="consultantplus://offline/ref=68F4AC70E72F33ACD7EB0588FF1D41E7CFBB90C819DE6A068B2BF7B133A5B9152A3658D4FA4F7686EB356312O6F" TargetMode="External"/><Relationship Id="rId12" Type="http://schemas.openxmlformats.org/officeDocument/2006/relationships/hyperlink" Target="consultantplus://offline/ref=68F4AC70E72F33ACD7EB0588FF1D41E7CFBB90C819DE6A068B2BF7B133A5B9152A3658D4FA4F7686EB356312O0F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91E4A933E5C99EF5F66C44A5364959F61B18DF087E918F389A935445EBAF9AACAD578D3617D0C2902ED979BC277456CABF5D9E82CDF18D93C57CDDO8c0F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91E4A933E5C99EF5F66C44B3352503F81C138504759A8469CFCC0F18BCA690FBEA18D47453DEC7982FD62AED68750A8EE84E9F81CDF28C8COCcFF" TargetMode="External"/><Relationship Id="rId29" Type="http://schemas.openxmlformats.org/officeDocument/2006/relationships/hyperlink" Target="consultantplus://offline/ref=91E4A933E5C99EF5F66C44B3352503F81C1385047B998469CFCC0F18BCA690FBF8188C7853DFDD912FC37CBC2DO2c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4AC70E72F33ACD7EB0588FF1D41E7CFBB90C819DE6A068B2BF7B133A5B9152A3658D4FA4F7686EB356012ODF" TargetMode="External"/><Relationship Id="rId11" Type="http://schemas.openxmlformats.org/officeDocument/2006/relationships/hyperlink" Target="consultantplus://offline/ref=68F4AC70E72F33ACD7EB0588FF1D41E7CFBB90C819DE6A068B2BF7B133A5B9152A3658D4FA4F7686EB356312O0F" TargetMode="External"/><Relationship Id="rId24" Type="http://schemas.openxmlformats.org/officeDocument/2006/relationships/hyperlink" Target="consultantplus://offline/ref=91E4A933E5C99EF5F66C44A5364959F61B18DF087E918F3991935445EBAF9AACAD578D241788CE902CC37FBD3222078FOEc2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91E4A933E5C99EF5F66C44A5364959F61B18DF087E918F389A935445EBAF9AACAD578D3617D0C19B7A8C3AE921200590EB518082D3F1O8c4F" TargetMode="External"/><Relationship Id="rId28" Type="http://schemas.openxmlformats.org/officeDocument/2006/relationships/hyperlink" Target="consultantplus://offline/ref=91E4A933E5C99EF5F66C44A5364959F61B18DF087E918F3991935445EBAF9AACAD578D241788CE902CC37FBD3222078FOEc2F" TargetMode="External"/><Relationship Id="rId10" Type="http://schemas.openxmlformats.org/officeDocument/2006/relationships/hyperlink" Target="consultantplus://offline/ref=68F4AC70E72F33ACD7EB0588FF1D41E7CFBB90C819DE6A068B2BF7B133A5B9152A3658D4FA4F7686EB356912O0F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F4AC70E72F33ACD7EB0588FF1D41E7CFBB90C819DE6A068B2BF7B133A5B9152A3658D4FA4F7686EB356312O0F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91E4A933E5C99EF5F66C5AA8202503F81D1A800178998469CFCC0F18BCA690FBEA18D47757D697C16A8873BC2E3E068FF4529E81ODcBF" TargetMode="External"/><Relationship Id="rId27" Type="http://schemas.openxmlformats.org/officeDocument/2006/relationships/hyperlink" Target="consultantplus://offline/ref=91E4A933E5C99EF5F66C44B3352503F81C13850774998469CFCC0F18BCA690FBEA18D47C57D9C8C47F992BB12C22198FEB4E9C80D2OFc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Links>
    <vt:vector size="222" baseType="variant">
      <vt:variant>
        <vt:i4>589892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262212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393284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131140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524355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2031696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consultantplus://offline/ref=91E4A933E5C99EF5F66C44B3352503F81C1385047B998469CFCC0F18BCA690FBF8188C7853DFDD912FC37CBC2DO2c8F</vt:lpwstr>
      </vt:variant>
      <vt:variant>
        <vt:lpwstr/>
      </vt:variant>
      <vt:variant>
        <vt:i4>393285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65609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131137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2359393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consultantplus://offline/ref=91E4A933E5C99EF5F66C44A5364959F61B18DF087E918F3991935445EBAF9AACAD578D241788CE902CC37FBD3222078FOEc2F</vt:lpwstr>
      </vt:variant>
      <vt:variant>
        <vt:lpwstr/>
      </vt:variant>
      <vt:variant>
        <vt:i4>3473520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3473520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4718675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consultantplus://offline/ref=91E4A933E5C99EF5F66C44B3352503F81C13850774998469CFCC0F18BCA690FBEA18D47C57D9C8C47F992BB12C22198FEB4E9C80D2OFc8F</vt:lpwstr>
      </vt:variant>
      <vt:variant>
        <vt:lpwstr/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4718675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consultantplus://offline/ref=91E4A933E5C99EF5F66C44B3352503F81C13850774998469CFCC0F18BCA690FBEA18D47C57D9C8C47F992BB12C22198FEB4E9C80D2OFc8F</vt:lpwstr>
      </vt:variant>
      <vt:variant>
        <vt:lpwstr/>
      </vt:variant>
      <vt:variant>
        <vt:i4>4587526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consultantplus://offline/ref=91E4A933E5C99EF5F66C44A5364959F61B18DF087E918F389A935445EBAF9AACAD578D3617D0C2902ED979BC277456CABF5D9E82CDF18D93C57CDDO8c0F</vt:lpwstr>
      </vt:variant>
      <vt:variant>
        <vt:lpwstr/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2359393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consultantplus://offline/ref=91E4A933E5C99EF5F66C44A5364959F61B18DF087E918F3991935445EBAF9AACAD578D241788CE902CC37FBD3222078FOEc2F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7733353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consultantplus://offline/ref=91E4A933E5C99EF5F66C44A5364959F61B18DF087E918F389A935445EBAF9AACAD578D3617D0C19B7A8C3AE921200590EB518082D3F1O8c4F</vt:lpwstr>
      </vt:variant>
      <vt:variant>
        <vt:lpwstr/>
      </vt:variant>
      <vt:variant>
        <vt:i4>7471156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consultantplus://offline/ref=91E4A933E5C99EF5F66C5AA8202503F81D1A800178998469CFCC0F18BCA690FBEA18D47757D697C16A8873BC2E3E068FF4529E81ODcBF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consultantplus://offline/ref=91E4A933E5C99EF5F66C44B3352503F81C13850774998469CFCC0F18BCA690FBEA18D47654DFC8C47F992BB12C22198FEB4E9C80D2OFc8F</vt:lpwstr>
      </vt:variant>
      <vt:variant>
        <vt:lpwstr/>
      </vt:variant>
      <vt:variant>
        <vt:i4>2883642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consultantplus://offline/ref=91E4A933E5C99EF5F66C44B3352503F81C138504759A8469CFCC0F18BCA690FBEA18D47453DEC7982FD62AED68750A8EE84E9F81CDF28C8COCcFF</vt:lpwstr>
      </vt:variant>
      <vt:variant>
        <vt:lpwstr/>
      </vt:variant>
      <vt:variant>
        <vt:i4>1704020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consultantplus://offline/ref=68F4AC70E72F33ACD7EB0588FF1D41E7CFBB90C819DE6A068B2BF7B133A5B9152A3658D4FA4F7686EB346212O6F</vt:lpwstr>
      </vt:variant>
      <vt:variant>
        <vt:lpwstr/>
      </vt:variant>
      <vt:variant>
        <vt:i4>1704018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consultantplus://offline/ref=68F4AC70E72F33ACD7EB0588FF1D41E7CFBB90C819DE6A068B2BF7B133A5B9152A3658D4FA4F7686EB356312O0F</vt:lpwstr>
      </vt:variant>
      <vt:variant>
        <vt:lpwstr/>
      </vt:variant>
      <vt:variant>
        <vt:i4>1704018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consultantplus://offline/ref=68F4AC70E72F33ACD7EB0588FF1D41E7CFBB90C819DE6A068B2BF7B133A5B9152A3658D4FA4F7686EB356312O0F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consultantplus://offline/ref=68F4AC70E72F33ACD7EB0588FF1D41E7CFBB90C819DE6A068B2BF7B133A5B9152A3658D4FA4F7686EB356912O0F</vt:lpwstr>
      </vt:variant>
      <vt:variant>
        <vt:lpwstr/>
      </vt:variant>
      <vt:variant>
        <vt:i4>1704018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consultantplus://offline/ref=68F4AC70E72F33ACD7EB0588FF1D41E7CFBB90C819DE6A068B2BF7B133A5B9152A3658D4FA4F7686EB356312O0F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consultantplus://offline/ref=68F4AC70E72F33ACD7EB0588FF1D41E7CFBB90C819DE6A068B2BF7B133A5B9152A3658D4FA4F7686EB356312O0F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consultantplus://offline/ref=68F4AC70E72F33ACD7EB0588FF1D41E7CFBB90C819DE6A068B2BF7B133A5B9152A3658D4FA4F7686EB356312O6F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consultantplus://offline/ref=68F4AC70E72F33ACD7EB0588FF1D41E7CFBB90C819DE6A068B2BF7B133A5B9152A3658D4FA4F7686EB356012ODF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4</cp:revision>
  <cp:lastPrinted>2019-01-29T09:55:00Z</cp:lastPrinted>
  <dcterms:created xsi:type="dcterms:W3CDTF">2019-01-31T06:58:00Z</dcterms:created>
  <dcterms:modified xsi:type="dcterms:W3CDTF">2019-01-31T07:24:00Z</dcterms:modified>
</cp:coreProperties>
</file>