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7C" w:rsidRDefault="000F497C" w:rsidP="000F497C">
      <w:pPr>
        <w:spacing w:after="200" w:line="276" w:lineRule="auto"/>
        <w:jc w:val="center"/>
        <w:rPr>
          <w:rFonts w:eastAsiaTheme="minorHAnsi"/>
          <w:noProof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97C" w:rsidRPr="000F497C" w:rsidRDefault="000F497C" w:rsidP="000F497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620200099/28480(3)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0F497C" w:rsidRPr="000F497C" w:rsidRDefault="000F497C" w:rsidP="000F497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620200099/28480(3)</w:t>
                      </w:r>
                    </w:p>
                  </w:txbxContent>
                </v:textbox>
              </v:rect>
            </w:pict>
          </mc:Fallback>
        </mc:AlternateContent>
      </w:r>
    </w:p>
    <w:p w:rsidR="000F497C" w:rsidRDefault="000F497C" w:rsidP="000F497C">
      <w:pPr>
        <w:spacing w:after="200" w:line="276" w:lineRule="auto"/>
        <w:jc w:val="center"/>
        <w:rPr>
          <w:rFonts w:eastAsiaTheme="minorHAnsi"/>
          <w:noProof/>
        </w:rPr>
      </w:pPr>
    </w:p>
    <w:p w:rsidR="000F497C" w:rsidRPr="000F497C" w:rsidRDefault="000F497C" w:rsidP="000F497C">
      <w:pPr>
        <w:spacing w:after="200" w:line="276" w:lineRule="auto"/>
        <w:jc w:val="center"/>
        <w:rPr>
          <w:rFonts w:eastAsiaTheme="minorHAnsi"/>
          <w:lang w:val="en-US" w:eastAsia="en-US"/>
        </w:rPr>
      </w:pPr>
      <w:bookmarkStart w:id="0" w:name="_GoBack"/>
      <w:bookmarkEnd w:id="0"/>
    </w:p>
    <w:p w:rsidR="000F497C" w:rsidRPr="000F497C" w:rsidRDefault="000F497C" w:rsidP="000F497C">
      <w:pPr>
        <w:spacing w:after="200" w:line="276" w:lineRule="auto"/>
        <w:jc w:val="center"/>
        <w:rPr>
          <w:rFonts w:eastAsiaTheme="minorHAnsi"/>
          <w:b/>
          <w:sz w:val="40"/>
          <w:szCs w:val="40"/>
          <w:lang w:eastAsia="en-US"/>
        </w:rPr>
      </w:pPr>
      <w:r w:rsidRPr="000F497C">
        <w:rPr>
          <w:rFonts w:eastAsiaTheme="minorHAnsi"/>
          <w:sz w:val="32"/>
          <w:szCs w:val="32"/>
          <w:lang w:eastAsia="en-US"/>
        </w:rPr>
        <w:t>ПРАВИТЕЛЬСТВО РЕСПУБЛИКИ ТЫВА</w:t>
      </w:r>
      <w:r w:rsidRPr="000F497C">
        <w:rPr>
          <w:rFonts w:eastAsiaTheme="minorHAnsi"/>
          <w:sz w:val="36"/>
          <w:szCs w:val="36"/>
          <w:lang w:eastAsia="en-US"/>
        </w:rPr>
        <w:br/>
      </w:r>
      <w:r w:rsidRPr="000F497C">
        <w:rPr>
          <w:rFonts w:eastAsiaTheme="minorHAnsi"/>
          <w:b/>
          <w:sz w:val="36"/>
          <w:szCs w:val="36"/>
          <w:lang w:eastAsia="en-US"/>
        </w:rPr>
        <w:t>ПОСТАНОВЛЕНИЕ</w:t>
      </w:r>
    </w:p>
    <w:p w:rsidR="000F497C" w:rsidRPr="000F497C" w:rsidRDefault="000F497C" w:rsidP="000F497C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0F497C">
        <w:rPr>
          <w:rFonts w:eastAsiaTheme="minorHAnsi"/>
          <w:sz w:val="32"/>
          <w:szCs w:val="32"/>
          <w:lang w:eastAsia="en-US"/>
        </w:rPr>
        <w:t>ТЫВА РЕСПУБЛИКАНЫӉ ЧАЗАА</w:t>
      </w:r>
      <w:r w:rsidRPr="000F497C">
        <w:rPr>
          <w:rFonts w:eastAsiaTheme="minorHAnsi"/>
          <w:sz w:val="36"/>
          <w:szCs w:val="36"/>
          <w:lang w:eastAsia="en-US"/>
        </w:rPr>
        <w:br/>
      </w:r>
      <w:r w:rsidRPr="000F497C">
        <w:rPr>
          <w:rFonts w:eastAsiaTheme="minorHAnsi"/>
          <w:b/>
          <w:sz w:val="36"/>
          <w:szCs w:val="36"/>
          <w:lang w:eastAsia="en-US"/>
        </w:rPr>
        <w:t>ДОКТААЛ</w:t>
      </w:r>
    </w:p>
    <w:p w:rsidR="009A0089" w:rsidRDefault="009A0089" w:rsidP="009A0089">
      <w:pPr>
        <w:pStyle w:val="a5"/>
        <w:rPr>
          <w:b w:val="0"/>
          <w:bCs w:val="0"/>
          <w:szCs w:val="28"/>
        </w:rPr>
      </w:pPr>
    </w:p>
    <w:p w:rsidR="009A0089" w:rsidRDefault="00F41985" w:rsidP="00F41985">
      <w:pPr>
        <w:pStyle w:val="a5"/>
        <w:spacing w:line="360" w:lineRule="auto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от 23 января 2024 г. № 22</w:t>
      </w:r>
    </w:p>
    <w:p w:rsidR="00F41985" w:rsidRPr="009A0089" w:rsidRDefault="00F41985" w:rsidP="00F41985">
      <w:pPr>
        <w:pStyle w:val="a5"/>
        <w:spacing w:line="360" w:lineRule="auto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г. Кызыл</w:t>
      </w:r>
    </w:p>
    <w:p w:rsidR="00815F68" w:rsidRPr="009A0089" w:rsidRDefault="00815F68" w:rsidP="009A0089">
      <w:pPr>
        <w:tabs>
          <w:tab w:val="left" w:pos="5835"/>
        </w:tabs>
        <w:jc w:val="center"/>
        <w:rPr>
          <w:bCs/>
          <w:sz w:val="28"/>
          <w:szCs w:val="28"/>
        </w:rPr>
      </w:pPr>
    </w:p>
    <w:p w:rsidR="009A0089" w:rsidRDefault="006B044C" w:rsidP="009A0089">
      <w:pPr>
        <w:jc w:val="center"/>
        <w:rPr>
          <w:b/>
          <w:bCs/>
          <w:sz w:val="28"/>
          <w:szCs w:val="28"/>
        </w:rPr>
      </w:pPr>
      <w:r w:rsidRPr="009A0089">
        <w:rPr>
          <w:b/>
          <w:bCs/>
          <w:sz w:val="28"/>
          <w:szCs w:val="28"/>
        </w:rPr>
        <w:t>О внесении изменений</w:t>
      </w:r>
      <w:r w:rsidR="00470EA2" w:rsidRPr="009A0089">
        <w:rPr>
          <w:b/>
          <w:bCs/>
          <w:sz w:val="28"/>
          <w:szCs w:val="28"/>
        </w:rPr>
        <w:t xml:space="preserve"> в </w:t>
      </w:r>
      <w:r w:rsidRPr="009A0089">
        <w:rPr>
          <w:b/>
          <w:bCs/>
          <w:sz w:val="28"/>
          <w:szCs w:val="28"/>
        </w:rPr>
        <w:t xml:space="preserve">Порядок </w:t>
      </w:r>
    </w:p>
    <w:p w:rsidR="009A0089" w:rsidRDefault="006B044C" w:rsidP="009A0089">
      <w:pPr>
        <w:jc w:val="center"/>
        <w:rPr>
          <w:b/>
          <w:bCs/>
          <w:sz w:val="28"/>
          <w:szCs w:val="28"/>
        </w:rPr>
      </w:pPr>
      <w:r w:rsidRPr="009A0089">
        <w:rPr>
          <w:b/>
          <w:bCs/>
          <w:sz w:val="28"/>
          <w:szCs w:val="28"/>
        </w:rPr>
        <w:t>привлечения остатков средств</w:t>
      </w:r>
      <w:r w:rsidR="00FE5677" w:rsidRPr="009A0089">
        <w:rPr>
          <w:b/>
          <w:bCs/>
          <w:sz w:val="28"/>
          <w:szCs w:val="28"/>
        </w:rPr>
        <w:t xml:space="preserve"> </w:t>
      </w:r>
      <w:r w:rsidRPr="009A0089">
        <w:rPr>
          <w:b/>
          <w:bCs/>
          <w:sz w:val="28"/>
          <w:szCs w:val="28"/>
        </w:rPr>
        <w:t xml:space="preserve">на единый счет </w:t>
      </w:r>
    </w:p>
    <w:p w:rsidR="009A0089" w:rsidRDefault="006B044C" w:rsidP="009A0089">
      <w:pPr>
        <w:jc w:val="center"/>
        <w:rPr>
          <w:b/>
          <w:bCs/>
          <w:sz w:val="28"/>
          <w:szCs w:val="28"/>
        </w:rPr>
      </w:pPr>
      <w:r w:rsidRPr="009A0089">
        <w:rPr>
          <w:b/>
          <w:bCs/>
          <w:sz w:val="28"/>
          <w:szCs w:val="28"/>
        </w:rPr>
        <w:t xml:space="preserve">республиканского бюджета Республики Тыва </w:t>
      </w:r>
    </w:p>
    <w:p w:rsidR="00815F68" w:rsidRPr="009A0089" w:rsidRDefault="00FE5677" w:rsidP="009A0089">
      <w:pPr>
        <w:jc w:val="center"/>
        <w:rPr>
          <w:b/>
          <w:bCs/>
          <w:sz w:val="28"/>
          <w:szCs w:val="28"/>
        </w:rPr>
      </w:pPr>
      <w:r w:rsidRPr="009A0089">
        <w:rPr>
          <w:b/>
          <w:bCs/>
          <w:sz w:val="28"/>
          <w:szCs w:val="28"/>
        </w:rPr>
        <w:t>и возврата</w:t>
      </w:r>
      <w:r w:rsidR="009A0089">
        <w:rPr>
          <w:b/>
          <w:bCs/>
          <w:sz w:val="28"/>
          <w:szCs w:val="28"/>
        </w:rPr>
        <w:t xml:space="preserve"> </w:t>
      </w:r>
      <w:r w:rsidR="006B044C" w:rsidRPr="009A0089">
        <w:rPr>
          <w:b/>
          <w:bCs/>
          <w:sz w:val="28"/>
          <w:szCs w:val="28"/>
        </w:rPr>
        <w:t>привлеченных средств</w:t>
      </w:r>
    </w:p>
    <w:p w:rsidR="00470EA2" w:rsidRDefault="00470EA2" w:rsidP="009A0089">
      <w:pPr>
        <w:jc w:val="center"/>
        <w:rPr>
          <w:bCs/>
          <w:sz w:val="28"/>
          <w:szCs w:val="28"/>
        </w:rPr>
      </w:pPr>
    </w:p>
    <w:p w:rsidR="009A0089" w:rsidRPr="009A0089" w:rsidRDefault="009A0089" w:rsidP="009A0089">
      <w:pPr>
        <w:jc w:val="center"/>
        <w:rPr>
          <w:bCs/>
          <w:sz w:val="28"/>
          <w:szCs w:val="28"/>
        </w:rPr>
      </w:pPr>
    </w:p>
    <w:p w:rsidR="00815F68" w:rsidRPr="009A0089" w:rsidRDefault="00470EA2" w:rsidP="009A0089">
      <w:pPr>
        <w:spacing w:line="360" w:lineRule="atLeast"/>
        <w:ind w:firstLine="709"/>
        <w:jc w:val="both"/>
        <w:rPr>
          <w:sz w:val="28"/>
          <w:szCs w:val="28"/>
        </w:rPr>
      </w:pPr>
      <w:r w:rsidRPr="009A0089">
        <w:rPr>
          <w:sz w:val="28"/>
          <w:szCs w:val="28"/>
        </w:rPr>
        <w:t xml:space="preserve">В соответствии со </w:t>
      </w:r>
      <w:r w:rsidR="005E1E88" w:rsidRPr="009A0089">
        <w:rPr>
          <w:sz w:val="28"/>
          <w:szCs w:val="28"/>
        </w:rPr>
        <w:t>статьей</w:t>
      </w:r>
      <w:r w:rsidRPr="009A0089">
        <w:rPr>
          <w:sz w:val="28"/>
          <w:szCs w:val="28"/>
        </w:rPr>
        <w:t xml:space="preserve"> 1</w:t>
      </w:r>
      <w:r w:rsidR="005E1E88" w:rsidRPr="009A0089">
        <w:rPr>
          <w:sz w:val="28"/>
          <w:szCs w:val="28"/>
        </w:rPr>
        <w:t>5</w:t>
      </w:r>
      <w:r w:rsidRPr="009A0089">
        <w:rPr>
          <w:sz w:val="28"/>
          <w:szCs w:val="28"/>
        </w:rPr>
        <w:t xml:space="preserve"> Конституционного закона Республики Тыва от 31 декабря 2003 г. № 95 ВХ-</w:t>
      </w:r>
      <w:proofErr w:type="gramStart"/>
      <w:r w:rsidRPr="009A0089">
        <w:rPr>
          <w:sz w:val="28"/>
          <w:szCs w:val="28"/>
        </w:rPr>
        <w:t>I</w:t>
      </w:r>
      <w:proofErr w:type="gramEnd"/>
      <w:r w:rsidRPr="009A0089">
        <w:rPr>
          <w:sz w:val="28"/>
          <w:szCs w:val="28"/>
        </w:rPr>
        <w:t xml:space="preserve"> «О Правительстве Республики Тыва» </w:t>
      </w:r>
      <w:r w:rsidR="00815F68" w:rsidRPr="009A0089">
        <w:rPr>
          <w:sz w:val="28"/>
          <w:szCs w:val="28"/>
        </w:rPr>
        <w:t>Прав</w:t>
      </w:r>
      <w:r w:rsidR="00815F68" w:rsidRPr="009A0089">
        <w:rPr>
          <w:sz w:val="28"/>
          <w:szCs w:val="28"/>
        </w:rPr>
        <w:t>и</w:t>
      </w:r>
      <w:r w:rsidR="00815F68" w:rsidRPr="009A0089">
        <w:rPr>
          <w:sz w:val="28"/>
          <w:szCs w:val="28"/>
        </w:rPr>
        <w:t>тельство Республики Тыва ПОСТАНОВЛЯЕТ:</w:t>
      </w:r>
    </w:p>
    <w:p w:rsidR="0007698B" w:rsidRPr="009A0089" w:rsidRDefault="0007698B" w:rsidP="009A0089">
      <w:pPr>
        <w:spacing w:line="360" w:lineRule="atLeast"/>
        <w:ind w:firstLine="709"/>
        <w:jc w:val="both"/>
        <w:rPr>
          <w:sz w:val="28"/>
          <w:szCs w:val="28"/>
        </w:rPr>
      </w:pPr>
    </w:p>
    <w:p w:rsidR="006B044C" w:rsidRPr="009A0089" w:rsidRDefault="006B044C" w:rsidP="009A0089">
      <w:pPr>
        <w:spacing w:line="360" w:lineRule="atLeast"/>
        <w:ind w:firstLine="709"/>
        <w:jc w:val="both"/>
        <w:rPr>
          <w:sz w:val="28"/>
          <w:szCs w:val="28"/>
        </w:rPr>
      </w:pPr>
      <w:r w:rsidRPr="009A0089">
        <w:rPr>
          <w:sz w:val="28"/>
          <w:szCs w:val="28"/>
        </w:rPr>
        <w:t>1. Внести в Порядок привлечения остатков средств на единый счет ре</w:t>
      </w:r>
      <w:r w:rsidRPr="009A0089">
        <w:rPr>
          <w:sz w:val="28"/>
          <w:szCs w:val="28"/>
        </w:rPr>
        <w:t>с</w:t>
      </w:r>
      <w:r w:rsidRPr="009A0089">
        <w:rPr>
          <w:sz w:val="28"/>
          <w:szCs w:val="28"/>
        </w:rPr>
        <w:t>публиканского бюджета Республики Тыва и возврата привлеченных средств, утвержденный постановлением Правительства Республики Тыва от 30 декабря 2020 г. № 680, следующие изменения:</w:t>
      </w:r>
    </w:p>
    <w:p w:rsidR="00CD524E" w:rsidRPr="009A0089" w:rsidRDefault="00CD524E" w:rsidP="009A0089">
      <w:pPr>
        <w:spacing w:line="360" w:lineRule="atLeast"/>
        <w:ind w:firstLine="709"/>
        <w:jc w:val="both"/>
        <w:rPr>
          <w:sz w:val="28"/>
          <w:szCs w:val="28"/>
        </w:rPr>
      </w:pPr>
      <w:r w:rsidRPr="009A0089">
        <w:rPr>
          <w:sz w:val="28"/>
          <w:szCs w:val="28"/>
        </w:rPr>
        <w:t xml:space="preserve">1) </w:t>
      </w:r>
      <w:r w:rsidR="00612C8E" w:rsidRPr="009A0089">
        <w:rPr>
          <w:sz w:val="28"/>
          <w:szCs w:val="28"/>
        </w:rPr>
        <w:t xml:space="preserve">пункт 2 </w:t>
      </w:r>
      <w:r w:rsidR="004F4280" w:rsidRPr="009A0089">
        <w:rPr>
          <w:sz w:val="28"/>
          <w:szCs w:val="28"/>
        </w:rPr>
        <w:t xml:space="preserve">дополнить </w:t>
      </w:r>
      <w:r w:rsidRPr="009A0089">
        <w:rPr>
          <w:sz w:val="28"/>
          <w:szCs w:val="28"/>
        </w:rPr>
        <w:t>подпункт</w:t>
      </w:r>
      <w:r w:rsidR="004F4280" w:rsidRPr="009A0089">
        <w:rPr>
          <w:sz w:val="28"/>
          <w:szCs w:val="28"/>
        </w:rPr>
        <w:t>ом «е</w:t>
      </w:r>
      <w:r w:rsidRPr="009A0089">
        <w:rPr>
          <w:sz w:val="28"/>
          <w:szCs w:val="28"/>
        </w:rPr>
        <w:t xml:space="preserve">» </w:t>
      </w:r>
      <w:r w:rsidR="004F4280" w:rsidRPr="009A0089">
        <w:rPr>
          <w:sz w:val="28"/>
          <w:szCs w:val="28"/>
        </w:rPr>
        <w:t xml:space="preserve">следующего </w:t>
      </w:r>
      <w:r w:rsidR="00612C8E" w:rsidRPr="009A0089">
        <w:rPr>
          <w:sz w:val="28"/>
          <w:szCs w:val="28"/>
        </w:rPr>
        <w:t>содержания</w:t>
      </w:r>
      <w:r w:rsidRPr="009A0089">
        <w:rPr>
          <w:sz w:val="28"/>
          <w:szCs w:val="28"/>
        </w:rPr>
        <w:t>:</w:t>
      </w:r>
    </w:p>
    <w:p w:rsidR="00CD524E" w:rsidRPr="009A0089" w:rsidRDefault="00612C8E" w:rsidP="009A0089">
      <w:pPr>
        <w:spacing w:line="360" w:lineRule="atLeast"/>
        <w:ind w:firstLine="709"/>
        <w:jc w:val="both"/>
        <w:rPr>
          <w:sz w:val="28"/>
          <w:szCs w:val="28"/>
        </w:rPr>
      </w:pPr>
      <w:r w:rsidRPr="009A0089">
        <w:rPr>
          <w:sz w:val="28"/>
          <w:szCs w:val="28"/>
        </w:rPr>
        <w:t>«е</w:t>
      </w:r>
      <w:r w:rsidR="00CD524E" w:rsidRPr="009A0089">
        <w:rPr>
          <w:sz w:val="28"/>
          <w:szCs w:val="28"/>
        </w:rPr>
        <w:t>) средств на единых счетах бюджетов государственных внебюджетных фондов, открытых Территориальному фонду обязательного медицинск</w:t>
      </w:r>
      <w:r w:rsidRPr="009A0089">
        <w:rPr>
          <w:sz w:val="28"/>
          <w:szCs w:val="28"/>
        </w:rPr>
        <w:t>ого стр</w:t>
      </w:r>
      <w:r w:rsidRPr="009A0089">
        <w:rPr>
          <w:sz w:val="28"/>
          <w:szCs w:val="28"/>
        </w:rPr>
        <w:t>а</w:t>
      </w:r>
      <w:r w:rsidRPr="009A0089">
        <w:rPr>
          <w:sz w:val="28"/>
          <w:szCs w:val="28"/>
        </w:rPr>
        <w:t>хования Республики Тыва</w:t>
      </w:r>
      <w:r w:rsidR="00CD524E" w:rsidRPr="009A0089">
        <w:rPr>
          <w:sz w:val="28"/>
          <w:szCs w:val="28"/>
        </w:rPr>
        <w:t>»;</w:t>
      </w:r>
    </w:p>
    <w:p w:rsidR="006B044C" w:rsidRPr="009A0089" w:rsidRDefault="006B044C" w:rsidP="009A0089">
      <w:pPr>
        <w:spacing w:line="360" w:lineRule="atLeast"/>
        <w:ind w:firstLine="709"/>
        <w:jc w:val="both"/>
        <w:rPr>
          <w:sz w:val="28"/>
          <w:szCs w:val="28"/>
        </w:rPr>
      </w:pPr>
      <w:r w:rsidRPr="009A0089">
        <w:rPr>
          <w:sz w:val="28"/>
          <w:szCs w:val="28"/>
        </w:rPr>
        <w:t xml:space="preserve">2) пункт 6.1 </w:t>
      </w:r>
      <w:r w:rsidR="00612C8E" w:rsidRPr="009A0089">
        <w:rPr>
          <w:sz w:val="28"/>
          <w:szCs w:val="28"/>
        </w:rPr>
        <w:t>признать утратившим силу.</w:t>
      </w:r>
    </w:p>
    <w:p w:rsidR="008D41EC" w:rsidRPr="009A0089" w:rsidRDefault="006B044C" w:rsidP="009A008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0089">
        <w:rPr>
          <w:sz w:val="28"/>
          <w:szCs w:val="28"/>
        </w:rPr>
        <w:t>2. Настоящее постановление вступает в силу со дня</w:t>
      </w:r>
      <w:r w:rsidR="008D41EC" w:rsidRPr="009A0089">
        <w:rPr>
          <w:sz w:val="28"/>
          <w:szCs w:val="28"/>
        </w:rPr>
        <w:t xml:space="preserve"> его официального опубликования и </w:t>
      </w:r>
      <w:r w:rsidR="008D41EC" w:rsidRPr="009A0089">
        <w:rPr>
          <w:rFonts w:eastAsiaTheme="minorHAnsi"/>
          <w:sz w:val="28"/>
          <w:szCs w:val="28"/>
          <w:lang w:eastAsia="en-US"/>
        </w:rPr>
        <w:t>распространяет свое действие на правоотношения, возникшие с 24 января 2024 г.</w:t>
      </w:r>
    </w:p>
    <w:p w:rsidR="000F497C" w:rsidRDefault="000F497C" w:rsidP="009A0089">
      <w:pPr>
        <w:spacing w:line="360" w:lineRule="atLeast"/>
        <w:ind w:firstLine="709"/>
        <w:jc w:val="both"/>
        <w:rPr>
          <w:sz w:val="28"/>
          <w:szCs w:val="28"/>
        </w:rPr>
      </w:pPr>
    </w:p>
    <w:p w:rsidR="000F497C" w:rsidRDefault="000F497C" w:rsidP="009A0089">
      <w:pPr>
        <w:spacing w:line="360" w:lineRule="atLeast"/>
        <w:ind w:firstLine="709"/>
        <w:jc w:val="both"/>
        <w:rPr>
          <w:sz w:val="28"/>
          <w:szCs w:val="28"/>
        </w:rPr>
      </w:pPr>
    </w:p>
    <w:p w:rsidR="00815F68" w:rsidRDefault="006B044C" w:rsidP="009A0089">
      <w:pPr>
        <w:spacing w:line="360" w:lineRule="atLeast"/>
        <w:ind w:firstLine="709"/>
        <w:jc w:val="both"/>
        <w:rPr>
          <w:sz w:val="28"/>
          <w:szCs w:val="28"/>
        </w:rPr>
      </w:pPr>
      <w:r w:rsidRPr="009A0089">
        <w:rPr>
          <w:sz w:val="28"/>
          <w:szCs w:val="28"/>
        </w:rPr>
        <w:lastRenderedPageBreak/>
        <w:t>3. Размести</w:t>
      </w:r>
      <w:r w:rsidR="008D41EC" w:rsidRPr="009A0089">
        <w:rPr>
          <w:sz w:val="28"/>
          <w:szCs w:val="28"/>
        </w:rPr>
        <w:t>ть настоящее постановление на «</w:t>
      </w:r>
      <w:r w:rsidRPr="009A0089">
        <w:rPr>
          <w:sz w:val="28"/>
          <w:szCs w:val="28"/>
        </w:rPr>
        <w:t xml:space="preserve">Официальном </w:t>
      </w:r>
      <w:proofErr w:type="gramStart"/>
      <w:r w:rsidRPr="009A0089">
        <w:rPr>
          <w:sz w:val="28"/>
          <w:szCs w:val="28"/>
        </w:rPr>
        <w:t>интернет-портале</w:t>
      </w:r>
      <w:proofErr w:type="gramEnd"/>
      <w:r w:rsidRPr="009A0089">
        <w:rPr>
          <w:sz w:val="28"/>
          <w:szCs w:val="28"/>
        </w:rPr>
        <w:t xml:space="preserve"> правовой информации</w:t>
      </w:r>
      <w:r w:rsidR="008D41EC" w:rsidRPr="009A0089">
        <w:rPr>
          <w:sz w:val="28"/>
          <w:szCs w:val="28"/>
        </w:rPr>
        <w:t>»</w:t>
      </w:r>
      <w:r w:rsidRPr="009A0089">
        <w:rPr>
          <w:sz w:val="28"/>
          <w:szCs w:val="28"/>
        </w:rPr>
        <w:t xml:space="preserve"> (www.pravo.gov.ru) и официальном сайте Ре</w:t>
      </w:r>
      <w:r w:rsidRPr="009A0089">
        <w:rPr>
          <w:sz w:val="28"/>
          <w:szCs w:val="28"/>
        </w:rPr>
        <w:t>с</w:t>
      </w:r>
      <w:r w:rsidRPr="009A0089">
        <w:rPr>
          <w:sz w:val="28"/>
          <w:szCs w:val="28"/>
        </w:rPr>
        <w:t>публики Тыва в информаци</w:t>
      </w:r>
      <w:r w:rsidR="008D41EC" w:rsidRPr="009A0089">
        <w:rPr>
          <w:sz w:val="28"/>
          <w:szCs w:val="28"/>
        </w:rPr>
        <w:t>онно-телекоммуникационной сети «</w:t>
      </w:r>
      <w:r w:rsidRPr="009A0089">
        <w:rPr>
          <w:sz w:val="28"/>
          <w:szCs w:val="28"/>
        </w:rPr>
        <w:t>Интернет</w:t>
      </w:r>
      <w:r w:rsidR="008D41EC" w:rsidRPr="009A0089">
        <w:rPr>
          <w:sz w:val="28"/>
          <w:szCs w:val="28"/>
        </w:rPr>
        <w:t>»</w:t>
      </w:r>
      <w:r w:rsidRPr="009A0089">
        <w:rPr>
          <w:sz w:val="28"/>
          <w:szCs w:val="28"/>
        </w:rPr>
        <w:t>.</w:t>
      </w:r>
    </w:p>
    <w:p w:rsidR="00CD524E" w:rsidRDefault="00CD524E" w:rsidP="00470EA2">
      <w:pPr>
        <w:ind w:firstLine="709"/>
        <w:jc w:val="both"/>
        <w:rPr>
          <w:sz w:val="28"/>
          <w:szCs w:val="28"/>
        </w:rPr>
      </w:pPr>
    </w:p>
    <w:p w:rsidR="00CD524E" w:rsidRDefault="00CD524E" w:rsidP="00470EA2">
      <w:pPr>
        <w:ind w:firstLine="709"/>
        <w:jc w:val="both"/>
        <w:rPr>
          <w:sz w:val="28"/>
          <w:szCs w:val="28"/>
        </w:rPr>
      </w:pPr>
    </w:p>
    <w:p w:rsidR="00CD524E" w:rsidRDefault="00CD524E" w:rsidP="00470EA2">
      <w:pPr>
        <w:ind w:firstLine="709"/>
        <w:jc w:val="both"/>
        <w:rPr>
          <w:sz w:val="28"/>
          <w:szCs w:val="28"/>
        </w:rPr>
      </w:pPr>
    </w:p>
    <w:p w:rsidR="00FC188C" w:rsidRPr="006B044C" w:rsidRDefault="00BC09C8" w:rsidP="006B044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Республики Тыва                   </w:t>
      </w:r>
      <w:r w:rsidR="005E1E8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</w:t>
      </w:r>
      <w:r w:rsidR="005E1E88">
        <w:rPr>
          <w:sz w:val="28"/>
          <w:szCs w:val="28"/>
        </w:rPr>
        <w:t xml:space="preserve">   В. </w:t>
      </w:r>
      <w:proofErr w:type="spellStart"/>
      <w:r w:rsidR="005E1E88">
        <w:rPr>
          <w:sz w:val="28"/>
          <w:szCs w:val="28"/>
        </w:rPr>
        <w:t>Ховалыг</w:t>
      </w:r>
      <w:proofErr w:type="spellEnd"/>
    </w:p>
    <w:sectPr w:rsidR="00FC188C" w:rsidRPr="006B044C" w:rsidSect="009A0089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292" w:rsidRDefault="00845292" w:rsidP="009D47AA">
      <w:r>
        <w:separator/>
      </w:r>
    </w:p>
  </w:endnote>
  <w:endnote w:type="continuationSeparator" w:id="0">
    <w:p w:rsidR="00845292" w:rsidRDefault="00845292" w:rsidP="009D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292" w:rsidRDefault="00845292" w:rsidP="009D47AA">
      <w:r>
        <w:separator/>
      </w:r>
    </w:p>
  </w:footnote>
  <w:footnote w:type="continuationSeparator" w:id="0">
    <w:p w:rsidR="00845292" w:rsidRDefault="00845292" w:rsidP="009D4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E88" w:rsidRDefault="000F497C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497C" w:rsidRPr="000F497C" w:rsidRDefault="000F497C" w:rsidP="000F497C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620200099/28480(3)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0F497C" w:rsidRPr="000F497C" w:rsidRDefault="000F497C" w:rsidP="000F497C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620200099/28480(3)</w:t>
                    </w:r>
                  </w:p>
                </w:txbxContent>
              </v:textbox>
            </v:rect>
          </w:pict>
        </mc:Fallback>
      </mc:AlternateContent>
    </w:r>
    <w:r w:rsidR="005E1E88">
      <w:fldChar w:fldCharType="begin"/>
    </w:r>
    <w:r w:rsidR="005E1E88">
      <w:instrText xml:space="preserve"> PAGE   \* MERGEFORMAT </w:instrText>
    </w:r>
    <w:r w:rsidR="005E1E88">
      <w:fldChar w:fldCharType="separate"/>
    </w:r>
    <w:r>
      <w:rPr>
        <w:noProof/>
      </w:rPr>
      <w:t>2</w:t>
    </w:r>
    <w:r w:rsidR="005E1E88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6b5085c-6679-4b59-8e3d-ff1755c5bb79"/>
  </w:docVars>
  <w:rsids>
    <w:rsidRoot w:val="00815F68"/>
    <w:rsid w:val="00017830"/>
    <w:rsid w:val="00060469"/>
    <w:rsid w:val="00073D28"/>
    <w:rsid w:val="0007698B"/>
    <w:rsid w:val="00077875"/>
    <w:rsid w:val="00090665"/>
    <w:rsid w:val="000912C3"/>
    <w:rsid w:val="000C4A48"/>
    <w:rsid w:val="000D5F23"/>
    <w:rsid w:val="000F497C"/>
    <w:rsid w:val="000F4BA0"/>
    <w:rsid w:val="00102E83"/>
    <w:rsid w:val="00130BB4"/>
    <w:rsid w:val="0014765D"/>
    <w:rsid w:val="001518A1"/>
    <w:rsid w:val="00181EC2"/>
    <w:rsid w:val="001C63C1"/>
    <w:rsid w:val="001E34DA"/>
    <w:rsid w:val="00282FE5"/>
    <w:rsid w:val="00285897"/>
    <w:rsid w:val="00290FA4"/>
    <w:rsid w:val="00294021"/>
    <w:rsid w:val="002A4D4A"/>
    <w:rsid w:val="002C642F"/>
    <w:rsid w:val="003079C2"/>
    <w:rsid w:val="0032509A"/>
    <w:rsid w:val="003543DB"/>
    <w:rsid w:val="00354C2D"/>
    <w:rsid w:val="003A1549"/>
    <w:rsid w:val="00403ED3"/>
    <w:rsid w:val="004467BE"/>
    <w:rsid w:val="004511C2"/>
    <w:rsid w:val="004639FD"/>
    <w:rsid w:val="004661FD"/>
    <w:rsid w:val="00470EA2"/>
    <w:rsid w:val="004A05D6"/>
    <w:rsid w:val="004B53F6"/>
    <w:rsid w:val="004F4280"/>
    <w:rsid w:val="004F7659"/>
    <w:rsid w:val="00537733"/>
    <w:rsid w:val="00545DC0"/>
    <w:rsid w:val="005748AB"/>
    <w:rsid w:val="00593B77"/>
    <w:rsid w:val="005C4073"/>
    <w:rsid w:val="005E0E0E"/>
    <w:rsid w:val="005E1E88"/>
    <w:rsid w:val="005F2DCB"/>
    <w:rsid w:val="00604B93"/>
    <w:rsid w:val="00612C8E"/>
    <w:rsid w:val="00621D59"/>
    <w:rsid w:val="0065593B"/>
    <w:rsid w:val="006B044C"/>
    <w:rsid w:val="00713B7A"/>
    <w:rsid w:val="00736C7E"/>
    <w:rsid w:val="00773F47"/>
    <w:rsid w:val="0079587B"/>
    <w:rsid w:val="007A3E22"/>
    <w:rsid w:val="007B3D9C"/>
    <w:rsid w:val="007B6026"/>
    <w:rsid w:val="00815F68"/>
    <w:rsid w:val="00834E68"/>
    <w:rsid w:val="00845292"/>
    <w:rsid w:val="008A09E0"/>
    <w:rsid w:val="008A4168"/>
    <w:rsid w:val="008D41EC"/>
    <w:rsid w:val="008F6AD5"/>
    <w:rsid w:val="00924245"/>
    <w:rsid w:val="0092747C"/>
    <w:rsid w:val="00942773"/>
    <w:rsid w:val="00955CC0"/>
    <w:rsid w:val="00963BE9"/>
    <w:rsid w:val="00964254"/>
    <w:rsid w:val="009A0089"/>
    <w:rsid w:val="009B575F"/>
    <w:rsid w:val="009D47AA"/>
    <w:rsid w:val="009F2682"/>
    <w:rsid w:val="009F5A74"/>
    <w:rsid w:val="009F5FE1"/>
    <w:rsid w:val="00A34935"/>
    <w:rsid w:val="00A36DA1"/>
    <w:rsid w:val="00A41753"/>
    <w:rsid w:val="00A45A12"/>
    <w:rsid w:val="00A50B13"/>
    <w:rsid w:val="00A54AB7"/>
    <w:rsid w:val="00A72E8B"/>
    <w:rsid w:val="00A85416"/>
    <w:rsid w:val="00A87059"/>
    <w:rsid w:val="00AC1860"/>
    <w:rsid w:val="00AF46F6"/>
    <w:rsid w:val="00B00DE1"/>
    <w:rsid w:val="00B15B58"/>
    <w:rsid w:val="00B21B45"/>
    <w:rsid w:val="00B70B90"/>
    <w:rsid w:val="00BC09C8"/>
    <w:rsid w:val="00BD0D1E"/>
    <w:rsid w:val="00BE6DD1"/>
    <w:rsid w:val="00BF1C47"/>
    <w:rsid w:val="00BF6F5C"/>
    <w:rsid w:val="00BF7A48"/>
    <w:rsid w:val="00C66BF5"/>
    <w:rsid w:val="00C962AA"/>
    <w:rsid w:val="00CA4253"/>
    <w:rsid w:val="00CC0AAB"/>
    <w:rsid w:val="00CC3C83"/>
    <w:rsid w:val="00CD207B"/>
    <w:rsid w:val="00CD524E"/>
    <w:rsid w:val="00CD6F46"/>
    <w:rsid w:val="00D2429C"/>
    <w:rsid w:val="00D5289C"/>
    <w:rsid w:val="00DC6839"/>
    <w:rsid w:val="00DE48F5"/>
    <w:rsid w:val="00DF48EA"/>
    <w:rsid w:val="00E318F5"/>
    <w:rsid w:val="00E82981"/>
    <w:rsid w:val="00EB3791"/>
    <w:rsid w:val="00ED5A83"/>
    <w:rsid w:val="00F07617"/>
    <w:rsid w:val="00F1537A"/>
    <w:rsid w:val="00F31500"/>
    <w:rsid w:val="00F41985"/>
    <w:rsid w:val="00F419C0"/>
    <w:rsid w:val="00F54B23"/>
    <w:rsid w:val="00FC188C"/>
    <w:rsid w:val="00FD3555"/>
    <w:rsid w:val="00FE5677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F6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15F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815F6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15F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815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15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0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0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F6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15F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815F6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15F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815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15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0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0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D7D4-D3E5-4B54-AB34-67E77ACA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Грецких О.П.</cp:lastModifiedBy>
  <cp:revision>2</cp:revision>
  <cp:lastPrinted>2024-01-24T01:54:00Z</cp:lastPrinted>
  <dcterms:created xsi:type="dcterms:W3CDTF">2024-01-24T01:54:00Z</dcterms:created>
  <dcterms:modified xsi:type="dcterms:W3CDTF">2024-01-24T01:54:00Z</dcterms:modified>
</cp:coreProperties>
</file>