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A8" w:rsidRDefault="00DD63A8" w:rsidP="00DD63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3FFC" w:rsidRDefault="002C3FFC" w:rsidP="00DD63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3FFC" w:rsidRDefault="002C3FFC" w:rsidP="00DD63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63A8" w:rsidRPr="004C14FF" w:rsidRDefault="00DD63A8" w:rsidP="00DD63A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D63A8" w:rsidRPr="0025472A" w:rsidRDefault="00DD63A8" w:rsidP="00DD63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5879" w:rsidRPr="008D5879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879" w:rsidRPr="0023307C" w:rsidRDefault="0023307C" w:rsidP="002330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07C">
        <w:rPr>
          <w:rFonts w:ascii="Times New Roman" w:hAnsi="Times New Roman" w:cs="Times New Roman"/>
          <w:b w:val="0"/>
          <w:sz w:val="28"/>
          <w:szCs w:val="28"/>
        </w:rPr>
        <w:t>от 9 апреля 2020 г. № 145</w:t>
      </w:r>
    </w:p>
    <w:p w:rsidR="008D5879" w:rsidRPr="0023307C" w:rsidRDefault="0023307C" w:rsidP="0023307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307C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23307C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23307C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8D5879" w:rsidRPr="008D5879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5879" w:rsidRPr="008D5879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Об итогах деятельности Службы </w:t>
      </w:r>
      <w:proofErr w:type="gramStart"/>
      <w:r w:rsidRPr="006125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1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79" w:rsidRPr="008D5879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финансово-бюджетному надзору Республики </w:t>
      </w:r>
    </w:p>
    <w:p w:rsidR="008D5879" w:rsidRPr="00612566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Тыва за 2019 год и о </w:t>
      </w:r>
      <w:proofErr w:type="gramStart"/>
      <w:r w:rsidRPr="00612566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Pr="0061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879" w:rsidRPr="00612566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566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612566">
        <w:rPr>
          <w:rFonts w:ascii="Times New Roman" w:hAnsi="Times New Roman" w:cs="Times New Roman"/>
          <w:sz w:val="28"/>
          <w:szCs w:val="28"/>
        </w:rPr>
        <w:t xml:space="preserve"> деятельности на 2020 год</w:t>
      </w:r>
    </w:p>
    <w:p w:rsidR="008D5879" w:rsidRPr="00612566" w:rsidRDefault="008D5879" w:rsidP="008D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879" w:rsidRPr="00612566" w:rsidRDefault="008D5879" w:rsidP="008D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879" w:rsidRPr="00612566" w:rsidRDefault="008D5879" w:rsidP="008D58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>В соответствии с пунктом 42 Примерного плана работы Правительства Ре</w:t>
      </w:r>
      <w:r w:rsidRPr="00612566">
        <w:rPr>
          <w:rFonts w:ascii="Times New Roman" w:hAnsi="Times New Roman" w:cs="Times New Roman"/>
          <w:sz w:val="28"/>
          <w:szCs w:val="28"/>
        </w:rPr>
        <w:t>с</w:t>
      </w:r>
      <w:r w:rsidRPr="00612566">
        <w:rPr>
          <w:rFonts w:ascii="Times New Roman" w:hAnsi="Times New Roman" w:cs="Times New Roman"/>
          <w:sz w:val="28"/>
          <w:szCs w:val="28"/>
        </w:rPr>
        <w:t>публики Тыва на 2019 год, утвержденного распоряжением Правительства Республ</w:t>
      </w:r>
      <w:r w:rsidRPr="00612566">
        <w:rPr>
          <w:rFonts w:ascii="Times New Roman" w:hAnsi="Times New Roman" w:cs="Times New Roman"/>
          <w:sz w:val="28"/>
          <w:szCs w:val="28"/>
        </w:rPr>
        <w:t>и</w:t>
      </w:r>
      <w:r w:rsidRPr="00612566">
        <w:rPr>
          <w:rFonts w:ascii="Times New Roman" w:hAnsi="Times New Roman" w:cs="Times New Roman"/>
          <w:sz w:val="28"/>
          <w:szCs w:val="28"/>
        </w:rPr>
        <w:t xml:space="preserve">ки Тыва от 27 декабря 2019 г. № 587-р, </w:t>
      </w:r>
      <w:hyperlink r:id="rId7" w:history="1">
        <w:r w:rsidRPr="00612566">
          <w:rPr>
            <w:rFonts w:ascii="Times New Roman" w:hAnsi="Times New Roman" w:cs="Times New Roman"/>
            <w:sz w:val="28"/>
            <w:szCs w:val="28"/>
          </w:rPr>
          <w:t>подпунктом 5.7</w:t>
        </w:r>
      </w:hyperlink>
      <w:r w:rsidRPr="00612566">
        <w:rPr>
          <w:rFonts w:ascii="Times New Roman" w:hAnsi="Times New Roman" w:cs="Times New Roman"/>
          <w:sz w:val="28"/>
          <w:szCs w:val="28"/>
        </w:rPr>
        <w:t xml:space="preserve"> Положения о Службе по ф</w:t>
      </w:r>
      <w:r w:rsidRPr="00612566">
        <w:rPr>
          <w:rFonts w:ascii="Times New Roman" w:hAnsi="Times New Roman" w:cs="Times New Roman"/>
          <w:sz w:val="28"/>
          <w:szCs w:val="28"/>
        </w:rPr>
        <w:t>и</w:t>
      </w:r>
      <w:r w:rsidRPr="00612566">
        <w:rPr>
          <w:rFonts w:ascii="Times New Roman" w:hAnsi="Times New Roman" w:cs="Times New Roman"/>
          <w:sz w:val="28"/>
          <w:szCs w:val="28"/>
        </w:rPr>
        <w:t>нансово-бюджетному надзору Республики Тыва, утвержденного постановлением Правительства Республики Тыва от 15 мая 2007 г. № 605, Правительство Республ</w:t>
      </w:r>
      <w:r w:rsidRPr="00612566">
        <w:rPr>
          <w:rFonts w:ascii="Times New Roman" w:hAnsi="Times New Roman" w:cs="Times New Roman"/>
          <w:sz w:val="28"/>
          <w:szCs w:val="28"/>
        </w:rPr>
        <w:t>и</w:t>
      </w:r>
      <w:r w:rsidRPr="00612566">
        <w:rPr>
          <w:rFonts w:ascii="Times New Roman" w:hAnsi="Times New Roman" w:cs="Times New Roman"/>
          <w:sz w:val="28"/>
          <w:szCs w:val="28"/>
        </w:rPr>
        <w:t>ки Тыва ПОСТАНОВЛЯЕТ:</w:t>
      </w:r>
    </w:p>
    <w:p w:rsidR="008D5879" w:rsidRPr="00612566" w:rsidRDefault="008D5879" w:rsidP="008D5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79" w:rsidRPr="00612566" w:rsidRDefault="008D5879" w:rsidP="008D5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финансово-бюджетному надзору Республики Тыва </w:t>
      </w:r>
      <w:proofErr w:type="spellStart"/>
      <w:r w:rsidRPr="00612566">
        <w:rPr>
          <w:rFonts w:ascii="Times New Roman" w:hAnsi="Times New Roman" w:cs="Times New Roman"/>
          <w:sz w:val="28"/>
          <w:szCs w:val="28"/>
        </w:rPr>
        <w:t>Байыр-оол</w:t>
      </w:r>
      <w:proofErr w:type="spellEnd"/>
      <w:r w:rsidRPr="00612566">
        <w:rPr>
          <w:rFonts w:ascii="Times New Roman" w:hAnsi="Times New Roman" w:cs="Times New Roman"/>
          <w:sz w:val="28"/>
          <w:szCs w:val="28"/>
        </w:rPr>
        <w:t xml:space="preserve"> С.Ч. об итогах деятельности Службы по финансово-бюджетному надзору Республики Тыва за 2019 год.</w:t>
      </w:r>
    </w:p>
    <w:p w:rsidR="008D5879" w:rsidRPr="00612566" w:rsidRDefault="008D5879" w:rsidP="008D58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по ф</w:t>
      </w:r>
      <w:r w:rsidRPr="00612566">
        <w:rPr>
          <w:rFonts w:ascii="Times New Roman" w:hAnsi="Times New Roman" w:cs="Times New Roman"/>
          <w:sz w:val="28"/>
          <w:szCs w:val="28"/>
        </w:rPr>
        <w:t>и</w:t>
      </w:r>
      <w:r w:rsidRPr="00612566">
        <w:rPr>
          <w:rFonts w:ascii="Times New Roman" w:hAnsi="Times New Roman" w:cs="Times New Roman"/>
          <w:sz w:val="28"/>
          <w:szCs w:val="28"/>
        </w:rPr>
        <w:t>нансово-бюджетному надзору Республики Тыва на 2020 год:</w:t>
      </w:r>
    </w:p>
    <w:p w:rsidR="008D5879" w:rsidRPr="00612566" w:rsidRDefault="008D5879" w:rsidP="008D58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2566">
        <w:rPr>
          <w:rFonts w:ascii="Times New Roman" w:hAnsi="Times New Roman" w:cs="Times New Roman"/>
          <w:sz w:val="28"/>
          <w:szCs w:val="28"/>
        </w:rPr>
        <w:t>) повышение уровня контрольной деятельности;</w:t>
      </w:r>
    </w:p>
    <w:p w:rsidR="008D5879" w:rsidRPr="00612566" w:rsidRDefault="008D5879" w:rsidP="008D58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12566">
        <w:rPr>
          <w:rFonts w:ascii="Times New Roman" w:hAnsi="Times New Roman" w:cs="Times New Roman"/>
          <w:sz w:val="28"/>
          <w:szCs w:val="28"/>
        </w:rPr>
        <w:t>пресечение нарушений бюджетного законодательства, законодательства в сфере закупок органами исполнительной власти</w:t>
      </w:r>
      <w:r w:rsidR="004D76D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12566">
        <w:rPr>
          <w:rFonts w:ascii="Times New Roman" w:hAnsi="Times New Roman" w:cs="Times New Roman"/>
          <w:sz w:val="28"/>
          <w:szCs w:val="28"/>
        </w:rPr>
        <w:t xml:space="preserve"> (</w:t>
      </w:r>
      <w:r w:rsidR="004D76D2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12566">
        <w:rPr>
          <w:rFonts w:ascii="Times New Roman" w:hAnsi="Times New Roman" w:cs="Times New Roman"/>
          <w:sz w:val="28"/>
          <w:szCs w:val="28"/>
        </w:rPr>
        <w:t>мес</w:t>
      </w:r>
      <w:r w:rsidRPr="00612566">
        <w:rPr>
          <w:rFonts w:ascii="Times New Roman" w:hAnsi="Times New Roman" w:cs="Times New Roman"/>
          <w:sz w:val="28"/>
          <w:szCs w:val="28"/>
        </w:rPr>
        <w:t>т</w:t>
      </w:r>
      <w:r w:rsidRPr="00612566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4D76D2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F87B0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12566">
        <w:rPr>
          <w:rFonts w:ascii="Times New Roman" w:hAnsi="Times New Roman" w:cs="Times New Roman"/>
          <w:sz w:val="28"/>
          <w:szCs w:val="28"/>
        </w:rPr>
        <w:t>),</w:t>
      </w:r>
      <w:bookmarkStart w:id="0" w:name="_GoBack"/>
      <w:bookmarkEnd w:id="0"/>
      <w:r w:rsidRPr="00612566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612566">
        <w:rPr>
          <w:rFonts w:ascii="Times New Roman" w:hAnsi="Times New Roman" w:cs="Times New Roman"/>
          <w:sz w:val="28"/>
          <w:szCs w:val="28"/>
        </w:rPr>
        <w:t>т</w:t>
      </w:r>
      <w:r w:rsidRPr="00612566">
        <w:rPr>
          <w:rFonts w:ascii="Times New Roman" w:hAnsi="Times New Roman" w:cs="Times New Roman"/>
          <w:sz w:val="28"/>
          <w:szCs w:val="28"/>
        </w:rPr>
        <w:t>венными (муниципальными) учреждениями республики при использовании средств, выделенных из республиканского бюджета Республики Тыва;</w:t>
      </w:r>
    </w:p>
    <w:p w:rsidR="008D5879" w:rsidRPr="00612566" w:rsidRDefault="008D5879" w:rsidP="008D58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12566">
        <w:rPr>
          <w:rFonts w:ascii="Times New Roman" w:hAnsi="Times New Roman" w:cs="Times New Roman"/>
          <w:sz w:val="28"/>
          <w:szCs w:val="28"/>
        </w:rPr>
        <w:t>коо</w:t>
      </w:r>
      <w:r w:rsidR="009E20A8">
        <w:rPr>
          <w:rFonts w:ascii="Times New Roman" w:hAnsi="Times New Roman" w:cs="Times New Roman"/>
          <w:sz w:val="28"/>
          <w:szCs w:val="28"/>
        </w:rPr>
        <w:t>рдинацию</w:t>
      </w:r>
      <w:r w:rsidRPr="00612566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9E20A8">
        <w:rPr>
          <w:rFonts w:ascii="Times New Roman" w:hAnsi="Times New Roman" w:cs="Times New Roman"/>
          <w:sz w:val="28"/>
          <w:szCs w:val="28"/>
        </w:rPr>
        <w:t>ю</w:t>
      </w:r>
      <w:r w:rsidRPr="00612566">
        <w:rPr>
          <w:rFonts w:ascii="Times New Roman" w:hAnsi="Times New Roman" w:cs="Times New Roman"/>
          <w:sz w:val="28"/>
          <w:szCs w:val="28"/>
        </w:rPr>
        <w:t xml:space="preserve"> деятельности органов внутреннего муниц</w:t>
      </w:r>
      <w:r w:rsidRPr="00612566">
        <w:rPr>
          <w:rFonts w:ascii="Times New Roman" w:hAnsi="Times New Roman" w:cs="Times New Roman"/>
          <w:sz w:val="28"/>
          <w:szCs w:val="28"/>
        </w:rPr>
        <w:t>и</w:t>
      </w:r>
      <w:r w:rsidRPr="00612566">
        <w:rPr>
          <w:rFonts w:ascii="Times New Roman" w:hAnsi="Times New Roman" w:cs="Times New Roman"/>
          <w:sz w:val="28"/>
          <w:szCs w:val="28"/>
        </w:rPr>
        <w:t>пального финансового контроля в Республике Тыва в сфере бюджетных правоотн</w:t>
      </w:r>
      <w:r w:rsidRPr="00612566">
        <w:rPr>
          <w:rFonts w:ascii="Times New Roman" w:hAnsi="Times New Roman" w:cs="Times New Roman"/>
          <w:sz w:val="28"/>
          <w:szCs w:val="28"/>
        </w:rPr>
        <w:t>о</w:t>
      </w:r>
      <w:r w:rsidRPr="00612566">
        <w:rPr>
          <w:rFonts w:ascii="Times New Roman" w:hAnsi="Times New Roman" w:cs="Times New Roman"/>
          <w:sz w:val="28"/>
          <w:szCs w:val="28"/>
        </w:rPr>
        <w:lastRenderedPageBreak/>
        <w:t>шений, повышение уровня контрольной деятельности органов внутреннего муниц</w:t>
      </w:r>
      <w:r w:rsidRPr="00612566">
        <w:rPr>
          <w:rFonts w:ascii="Times New Roman" w:hAnsi="Times New Roman" w:cs="Times New Roman"/>
          <w:sz w:val="28"/>
          <w:szCs w:val="28"/>
        </w:rPr>
        <w:t>и</w:t>
      </w:r>
      <w:r w:rsidRPr="00612566">
        <w:rPr>
          <w:rFonts w:ascii="Times New Roman" w:hAnsi="Times New Roman" w:cs="Times New Roman"/>
          <w:sz w:val="28"/>
          <w:szCs w:val="28"/>
        </w:rPr>
        <w:t>пального финансового контроля в муниципальных образованиях Республики Тыва</w:t>
      </w:r>
      <w:r w:rsidR="004D76D2">
        <w:rPr>
          <w:rFonts w:ascii="Times New Roman" w:hAnsi="Times New Roman" w:cs="Times New Roman"/>
          <w:sz w:val="28"/>
          <w:szCs w:val="28"/>
        </w:rPr>
        <w:t>.</w:t>
      </w:r>
    </w:p>
    <w:p w:rsidR="008D5879" w:rsidRPr="00612566" w:rsidRDefault="008D5879" w:rsidP="008D5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4" w:history="1">
        <w:r w:rsidRPr="0061256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612566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Службы по финансово-бюджетному надзору Республики Тыва на 2020 год.</w:t>
      </w:r>
    </w:p>
    <w:p w:rsidR="008D5879" w:rsidRPr="00612566" w:rsidRDefault="008D5879" w:rsidP="008D587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8" w:history="1">
        <w:r w:rsidRPr="0061256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1256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Pr="00612566">
        <w:rPr>
          <w:rFonts w:ascii="Times New Roman" w:hAnsi="Times New Roman" w:cs="Times New Roman"/>
          <w:color w:val="000000"/>
          <w:sz w:val="28"/>
          <w:szCs w:val="28"/>
        </w:rPr>
        <w:t xml:space="preserve">от 4 апреля 2019 г. № 150 «Об итогах деятельности Службы по финансово-бюджетному надзору Республики Тыва за 2018 год и о </w:t>
      </w:r>
      <w:r w:rsidRPr="00612566">
        <w:rPr>
          <w:rFonts w:ascii="Times New Roman" w:hAnsi="Times New Roman" w:cs="Times New Roman"/>
          <w:sz w:val="28"/>
          <w:szCs w:val="28"/>
        </w:rPr>
        <w:t>приоритетном направлении деятельности на 2019 год</w:t>
      </w:r>
      <w:r w:rsidRPr="006125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2566">
        <w:rPr>
          <w:rFonts w:ascii="Times New Roman" w:hAnsi="Times New Roman" w:cs="Times New Roman"/>
          <w:sz w:val="28"/>
          <w:szCs w:val="28"/>
        </w:rPr>
        <w:t>.</w:t>
      </w:r>
    </w:p>
    <w:p w:rsidR="008D5879" w:rsidRPr="00612566" w:rsidRDefault="008D5879" w:rsidP="008D587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1256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1256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612566">
        <w:rPr>
          <w:rFonts w:ascii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Pr="00612566">
        <w:rPr>
          <w:rFonts w:ascii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8D5879" w:rsidRPr="00612566" w:rsidRDefault="008D5879" w:rsidP="008D587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56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12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25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66">
        <w:rPr>
          <w:rFonts w:ascii="Times New Roman" w:hAnsi="Times New Roman" w:cs="Times New Roman"/>
          <w:sz w:val="28"/>
          <w:szCs w:val="28"/>
        </w:rPr>
        <w:t xml:space="preserve">заместителя Председателя Правительства Республики Тыва </w:t>
      </w:r>
      <w:proofErr w:type="spellStart"/>
      <w:r w:rsidRPr="00612566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61256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D5879" w:rsidRPr="00612566" w:rsidRDefault="008D5879" w:rsidP="008D5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879" w:rsidRPr="00E71ECB" w:rsidRDefault="008D5879" w:rsidP="008D5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</w:pPr>
      <w:r w:rsidRPr="00527D2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Pr="00527D2A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Pr="00527D2A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</w:pPr>
    </w:p>
    <w:p w:rsidR="008D5879" w:rsidRDefault="008D5879" w:rsidP="008D5879">
      <w:pPr>
        <w:pStyle w:val="ConsPlusNormal"/>
        <w:rPr>
          <w:rFonts w:ascii="Times New Roman" w:hAnsi="Times New Roman"/>
          <w:sz w:val="28"/>
          <w:szCs w:val="28"/>
        </w:rPr>
        <w:sectPr w:rsidR="008D5879" w:rsidSect="00F621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D5879" w:rsidRPr="00FE3668" w:rsidRDefault="008D5879" w:rsidP="008D5879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D5879" w:rsidRPr="00FE3668" w:rsidRDefault="008D5879" w:rsidP="008D5879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D5879" w:rsidRDefault="008D5879" w:rsidP="008D5879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FE366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5879" w:rsidRPr="0023307C" w:rsidRDefault="0023307C" w:rsidP="0023307C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3307C">
        <w:rPr>
          <w:rFonts w:ascii="Times New Roman" w:hAnsi="Times New Roman" w:cs="Times New Roman"/>
          <w:sz w:val="28"/>
          <w:szCs w:val="28"/>
        </w:rPr>
        <w:t>от 9 апреля 2020 г. № 145</w:t>
      </w:r>
    </w:p>
    <w:p w:rsidR="008D5879" w:rsidRDefault="008D5879" w:rsidP="008D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879" w:rsidRPr="00E71ECB" w:rsidRDefault="008D5879" w:rsidP="008D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879" w:rsidRPr="00E71ECB" w:rsidRDefault="008D5879" w:rsidP="008D5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proofErr w:type="gramStart"/>
      <w:r w:rsidRPr="00E71EC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ECB">
        <w:rPr>
          <w:rFonts w:ascii="Times New Roman" w:hAnsi="Times New Roman" w:cs="Times New Roman"/>
          <w:sz w:val="28"/>
          <w:szCs w:val="28"/>
        </w:rPr>
        <w:t>Н</w:t>
      </w:r>
    </w:p>
    <w:p w:rsidR="008D5879" w:rsidRPr="001410D0" w:rsidRDefault="008D5879" w:rsidP="008D5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1410D0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8D5879" w:rsidRPr="001410D0" w:rsidRDefault="008D5879" w:rsidP="008D5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деятельности Службы по финансово-бюджетному надзору</w:t>
      </w:r>
    </w:p>
    <w:p w:rsidR="008D5879" w:rsidRPr="001410D0" w:rsidRDefault="008D5879" w:rsidP="008D5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10D0">
        <w:rPr>
          <w:rFonts w:ascii="Times New Roman" w:hAnsi="Times New Roman" w:cs="Times New Roman"/>
          <w:b w:val="0"/>
          <w:sz w:val="28"/>
          <w:szCs w:val="28"/>
        </w:rPr>
        <w:t>Республики Тыва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410D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8D5879" w:rsidRPr="00E71ECB" w:rsidRDefault="008D5879" w:rsidP="008D5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98" w:type="dxa"/>
        <w:jc w:val="center"/>
        <w:tblInd w:w="-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951"/>
        <w:gridCol w:w="1985"/>
        <w:gridCol w:w="2526"/>
        <w:gridCol w:w="4536"/>
      </w:tblGrid>
      <w:tr w:rsidR="008D5879" w:rsidRPr="00612566" w:rsidTr="00366C76">
        <w:trPr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26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15998" w:type="dxa"/>
            <w:gridSpan w:val="4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I. Повышение уровня контрольной деятельности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6951" w:type="dxa"/>
          </w:tcPr>
          <w:p w:rsidR="008D5879" w:rsidRPr="00612566" w:rsidRDefault="008D5879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Внедрение единых федеральных стандартов осуществления внутреннего государственного финансового контроля, единого классификатора нарушений бюджетного законодательства Ро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сийской Федерации и законодательства Российской Федерации и иных нормативных правовых актов о контрактной системе в сф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ре закупок, а также приняти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мер, направленных на возмещение ущерба, причиненного Республике Тыва</w:t>
            </w:r>
          </w:p>
        </w:tc>
        <w:tc>
          <w:tcPr>
            <w:tcW w:w="1985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овышение уровня контрольной деятел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ности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достижения ключевых 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казателей эффективности (далее – КПЭ) Службы по финансово-бюджетному на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15998" w:type="dxa"/>
            <w:gridSpan w:val="4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II. Пресечение нарушений бюджетного законодательства, законодательства в сфере закупок органами исполнительной власти 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:rsidR="004D76D2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Республики Тыва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), государственными (муниципальными) </w:t>
            </w:r>
          </w:p>
          <w:p w:rsidR="008D5879" w:rsidRPr="00612566" w:rsidRDefault="008D5879" w:rsidP="004D7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учреждениями республики при использовании средств, выделенных из республиканского бюджета Республики Тыва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Обеспечение результативности осуществления контроля в сф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ре закупок, в том числе за счет мониторинга и анализа информ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ции, содержащейся в единой информационной системе в сфере закупок, размещенной на официальном сайте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остижение КПЭ Службы по финансово-бюджетному надзору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</w:tbl>
    <w:p w:rsidR="008D5879" w:rsidRDefault="008D5879" w:rsidP="008D5879"/>
    <w:p w:rsidR="008D5879" w:rsidRDefault="008D5879" w:rsidP="008D5879"/>
    <w:p w:rsidR="008D5879" w:rsidRDefault="008D5879" w:rsidP="008D5879"/>
    <w:tbl>
      <w:tblPr>
        <w:tblW w:w="15998" w:type="dxa"/>
        <w:jc w:val="center"/>
        <w:tblInd w:w="-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951"/>
        <w:gridCol w:w="1985"/>
        <w:gridCol w:w="2526"/>
        <w:gridCol w:w="4536"/>
      </w:tblGrid>
      <w:tr w:rsidR="008D5879" w:rsidRPr="00612566" w:rsidTr="00366C76">
        <w:trPr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26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проверке правильн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сти начисления заработной платы в государственных (муниц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пальных) бюджетных учреждениях, органах местного самоупра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образований Республики Тыва</w:t>
            </w:r>
          </w:p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лану контрольных 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роприятий Слу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бы по финансово-бюджетному на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зору Республики Тыва на 2020 год</w:t>
            </w:r>
          </w:p>
        </w:tc>
        <w:tc>
          <w:tcPr>
            <w:tcW w:w="252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поручения Гл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вы Республики Тыва (протокол аппара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ного совещания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Республики Тыва от 23 декабря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№ 48, пункт 9)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проверке целевого использования органами местного самоуправления муниципал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 субвенций, предоставляемых из республиканского бюджета Республики Тыва местным бюдж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там для осуществления переданных государственных полном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чий Республики Тыва по образованию и организации деятельн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сти комиссий по делам несовершеннолетних и защите их прав</w:t>
            </w:r>
          </w:p>
        </w:tc>
        <w:tc>
          <w:tcPr>
            <w:tcW w:w="1985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лану контрольных 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роприятий Слу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бы по финансово-бюджетному на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52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остижение КПЭ Службы по финансово-бюджетному надзору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6951" w:type="dxa"/>
          </w:tcPr>
          <w:p w:rsidR="008D5879" w:rsidRPr="00612566" w:rsidRDefault="008D5879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по проверке целевого и эффективного использования получателями бюджетных средств, выделенных на реализацию мероприятий подпрограммы «Усто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чивое развитие сельских территорий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 на 2014-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2017 годы и на период до 2020 года» 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Республики Тыва «Развитие сельского хозяйства и регулирование рынков сельскохозяйственной продукции, сырья и продовольс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в Республике Тыва на 2014-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2020 годы» </w:t>
            </w:r>
            <w:proofErr w:type="gramEnd"/>
          </w:p>
        </w:tc>
        <w:tc>
          <w:tcPr>
            <w:tcW w:w="1985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лану контрольных 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роприятий Слу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бы по финансово-бюджетному на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52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</w:tcPr>
          <w:p w:rsidR="008D5879" w:rsidRPr="00612566" w:rsidRDefault="008D5879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беспечение ответственными исполнит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лями достижения значений целевых пок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зателей при реализаци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программы «Устойчивое развитие сел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ских территорий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Тыва на 2014-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2017 годы и на период до 2020 года» </w:t>
            </w:r>
            <w:r w:rsidR="004D76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осударственной программы Республики Тыва «Развитие сельского хозяйства и р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гулирование рынков сельскохозяйстве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ной продукции, сырья и продовольствия в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Тыва на 2014-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2020 годы», достижение КПЭ Службы по финансово-бюджетному надзору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  <w:proofErr w:type="gramEnd"/>
          </w:p>
        </w:tc>
      </w:tr>
    </w:tbl>
    <w:p w:rsidR="008D5879" w:rsidRDefault="008D5879" w:rsidP="008D5879"/>
    <w:p w:rsidR="008D5879" w:rsidRDefault="008D5879" w:rsidP="008D5879"/>
    <w:tbl>
      <w:tblPr>
        <w:tblW w:w="15998" w:type="dxa"/>
        <w:jc w:val="center"/>
        <w:tblInd w:w="-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951"/>
        <w:gridCol w:w="1985"/>
        <w:gridCol w:w="2526"/>
        <w:gridCol w:w="4536"/>
      </w:tblGrid>
      <w:tr w:rsidR="008D5879" w:rsidRPr="00612566" w:rsidTr="00366C76">
        <w:trPr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26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D5879" w:rsidRPr="00612566" w:rsidTr="00366C76">
        <w:trPr>
          <w:trHeight w:val="228"/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годовых отчетов об исполнении местных бюджетов в муниципальных образованиях Республики Тыва</w:t>
            </w:r>
          </w:p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лану контрольных 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роприятий Слу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бы по финансово-бюджетному на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зору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252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ресечение нарушений бюджетного зак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нодательства, законодательства в сфере закупок муниципальными учреждениями республики, достижение КПЭ Службы по финансово-бюджетному надзору Респу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</w:tr>
      <w:tr w:rsidR="008D5879" w:rsidRPr="00612566" w:rsidTr="00366C76">
        <w:trPr>
          <w:jc w:val="center"/>
        </w:trPr>
        <w:tc>
          <w:tcPr>
            <w:tcW w:w="15998" w:type="dxa"/>
            <w:gridSpan w:val="4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III. Координация и организация деятельности органов внутреннего муниципального финансового контроля </w:t>
            </w:r>
          </w:p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Тыва в сфере бюджетных правоотношений, повышение уровня контрольной деятельности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органов внутреннего муниципального финансового контроля в муниципальных образованиях Республики Тыва</w:t>
            </w:r>
          </w:p>
        </w:tc>
      </w:tr>
      <w:tr w:rsidR="004D76D2" w:rsidRPr="00612566" w:rsidTr="00366C76">
        <w:trPr>
          <w:jc w:val="center"/>
        </w:trPr>
        <w:tc>
          <w:tcPr>
            <w:tcW w:w="6951" w:type="dxa"/>
          </w:tcPr>
          <w:p w:rsidR="004D76D2" w:rsidRPr="00612566" w:rsidRDefault="004D76D2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семинара на тему «Обзор типичных н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рушений бюджетного законодательства, законодательства в сфере закупок» в </w:t>
            </w:r>
            <w:proofErr w:type="gram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руководителей, работников бухгалтерских служб, контрактных управляющих органов мес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ного самоуправления, муниципальных учреждений, а также должностных лиц органов внутреннего муниципального контроля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Чаа-Хольского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Чеди-Хольского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Дзун-Хемчикского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Сут-Хольского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Овюрского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Бай-Тайгинского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и г. Ак-Довурак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D76D2" w:rsidRPr="00612566" w:rsidRDefault="004D76D2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  <w:vMerge w:val="restart"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казание практической помощи органам внутреннего муниципального финансов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го контроля при осуществлении ими своих полномочий (далее – ВМФК), предупре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дение нарушений бюджетного законод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тельства, законодательства в сфере зак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пок муниципальными учреждениями ре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D2" w:rsidRPr="00612566" w:rsidTr="00366C76">
        <w:trPr>
          <w:jc w:val="center"/>
        </w:trPr>
        <w:tc>
          <w:tcPr>
            <w:tcW w:w="6951" w:type="dxa"/>
          </w:tcPr>
          <w:p w:rsidR="004D76D2" w:rsidRPr="00612566" w:rsidRDefault="004D76D2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семинара на тему «Обзор типичных н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рушений бюджетного законодательства, законодательства в сфере закупок», «Порядок организации внутреннего муниципального финансового контроля» в с. Эрзин с участием руководителей, р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ботников бухгалтерских служб, контрактных управляющих орг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нов местного самоуправления, муниципальных учреждений, а также должностных лиц органов внутреннего муниципального контроля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Тес-Хемского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Тандинского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Пий-Хемского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Каа-Хемского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Тоджинского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и г. Кызыла</w:t>
            </w:r>
            <w:proofErr w:type="gramEnd"/>
          </w:p>
        </w:tc>
        <w:tc>
          <w:tcPr>
            <w:tcW w:w="1985" w:type="dxa"/>
          </w:tcPr>
          <w:p w:rsidR="004D76D2" w:rsidRPr="00612566" w:rsidRDefault="004D76D2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6" w:type="dxa"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  <w:vMerge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879" w:rsidRDefault="008D5879" w:rsidP="008D5879"/>
    <w:p w:rsidR="008D5879" w:rsidRDefault="008D5879" w:rsidP="008D5879"/>
    <w:tbl>
      <w:tblPr>
        <w:tblW w:w="15998" w:type="dxa"/>
        <w:jc w:val="center"/>
        <w:tblInd w:w="-3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951"/>
        <w:gridCol w:w="1985"/>
        <w:gridCol w:w="2526"/>
        <w:gridCol w:w="4536"/>
      </w:tblGrid>
      <w:tr w:rsidR="008D5879" w:rsidRPr="00612566" w:rsidTr="00366C76">
        <w:trPr>
          <w:jc w:val="center"/>
        </w:trPr>
        <w:tc>
          <w:tcPr>
            <w:tcW w:w="6951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26" w:type="dxa"/>
          </w:tcPr>
          <w:p w:rsidR="008D5879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536" w:type="dxa"/>
          </w:tcPr>
          <w:p w:rsidR="008D5879" w:rsidRPr="00612566" w:rsidRDefault="008D5879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D76D2" w:rsidRPr="00612566" w:rsidTr="00366C76">
        <w:trPr>
          <w:jc w:val="center"/>
        </w:trPr>
        <w:tc>
          <w:tcPr>
            <w:tcW w:w="6951" w:type="dxa"/>
          </w:tcPr>
          <w:p w:rsidR="004D76D2" w:rsidRPr="00612566" w:rsidRDefault="004D76D2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 роли органа внутреннего финансового контроля», приуроченная к 15-летию со дня образ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вания Службы по финансово-бюджетному надзору Республики Тыва, в г.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Главы Республики Тыва, з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местителей Председателя Правительства Республики Тыва, пре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ставителей Верховного Хурала (парламента) Республики Тыва, Счетной палаты Республики Тыва, руководителей органов испо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Тыва, органов местного сам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образований Республики Тыва, Управления Федерального</w:t>
            </w:r>
            <w:proofErr w:type="gram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казначейства по Республике Тыва, Управления Федеральной антимонопольной службы по Респу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лике Тыва, председателя и членов Общественного совета при Службе по финансово-бюджетному надзору Республики Тыва с участием руководителей и работников органов внутреннего м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муниципальных образований Республики Тыва</w:t>
            </w:r>
          </w:p>
        </w:tc>
        <w:tc>
          <w:tcPr>
            <w:tcW w:w="1985" w:type="dxa"/>
          </w:tcPr>
          <w:p w:rsidR="004D76D2" w:rsidRPr="00612566" w:rsidRDefault="004D76D2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6" w:type="dxa"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  <w:vMerge w:val="restart"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D2" w:rsidRPr="00612566" w:rsidTr="00366C76">
        <w:trPr>
          <w:jc w:val="center"/>
        </w:trPr>
        <w:tc>
          <w:tcPr>
            <w:tcW w:w="6951" w:type="dxa"/>
          </w:tcPr>
          <w:p w:rsidR="004D76D2" w:rsidRPr="00612566" w:rsidRDefault="004D76D2" w:rsidP="004D7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 должностных лиц органов</w:t>
            </w:r>
            <w:proofErr w:type="gramEnd"/>
            <w:r w:rsidRPr="00612566">
              <w:rPr>
                <w:rFonts w:ascii="Times New Roman" w:hAnsi="Times New Roman" w:cs="Times New Roman"/>
                <w:sz w:val="24"/>
                <w:szCs w:val="24"/>
              </w:rPr>
              <w:t xml:space="preserve"> ВМФК республики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венного бюджетного образовательного учреждения высшего о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разования «Тувинский государственный университет»</w:t>
            </w:r>
          </w:p>
        </w:tc>
        <w:tc>
          <w:tcPr>
            <w:tcW w:w="1985" w:type="dxa"/>
          </w:tcPr>
          <w:p w:rsidR="004D76D2" w:rsidRPr="00612566" w:rsidRDefault="004D76D2" w:rsidP="0036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6" w:type="dxa"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6">
              <w:rPr>
                <w:rFonts w:ascii="Times New Roman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4536" w:type="dxa"/>
            <w:vMerge/>
          </w:tcPr>
          <w:p w:rsidR="004D76D2" w:rsidRPr="00612566" w:rsidRDefault="004D76D2" w:rsidP="0036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879" w:rsidRPr="00E71ECB" w:rsidRDefault="008D5879" w:rsidP="008D58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879" w:rsidRDefault="008D5879" w:rsidP="008D5879"/>
    <w:p w:rsidR="00D40FB8" w:rsidRPr="008D5879" w:rsidRDefault="00D40FB8" w:rsidP="008D5879"/>
    <w:sectPr w:rsidR="00D40FB8" w:rsidRPr="008D5879" w:rsidSect="00614E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5A" w:rsidRDefault="009E085A" w:rsidP="0086344C">
      <w:pPr>
        <w:spacing w:after="0" w:line="240" w:lineRule="auto"/>
      </w:pPr>
      <w:r>
        <w:separator/>
      </w:r>
    </w:p>
  </w:endnote>
  <w:endnote w:type="continuationSeparator" w:id="0">
    <w:p w:rsidR="009E085A" w:rsidRDefault="009E085A" w:rsidP="0086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A8" w:rsidRDefault="009E20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A8" w:rsidRDefault="009E20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A8" w:rsidRDefault="009E20A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0264B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0264B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0264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5A" w:rsidRDefault="009E085A" w:rsidP="0086344C">
      <w:pPr>
        <w:spacing w:after="0" w:line="240" w:lineRule="auto"/>
      </w:pPr>
      <w:r>
        <w:separator/>
      </w:r>
    </w:p>
  </w:footnote>
  <w:footnote w:type="continuationSeparator" w:id="0">
    <w:p w:rsidR="009E085A" w:rsidRDefault="009E085A" w:rsidP="0086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A8" w:rsidRDefault="009E2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749"/>
    </w:sdtPr>
    <w:sdtEndPr>
      <w:rPr>
        <w:rFonts w:ascii="Times New Roman" w:hAnsi="Times New Roman" w:cs="Times New Roman"/>
        <w:sz w:val="24"/>
        <w:szCs w:val="24"/>
      </w:rPr>
    </w:sdtEndPr>
    <w:sdtContent>
      <w:p w:rsidR="008D5879" w:rsidRPr="00612566" w:rsidRDefault="008807A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25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5879" w:rsidRPr="006125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25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F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25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A8" w:rsidRDefault="009E20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0264B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33392910"/>
    </w:sdtPr>
    <w:sdtContent>
      <w:p w:rsidR="0086344C" w:rsidRPr="0086344C" w:rsidRDefault="008807AB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344C" w:rsidRPr="008634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F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6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B5" w:rsidRDefault="00026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524"/>
    <w:multiLevelType w:val="hybridMultilevel"/>
    <w:tmpl w:val="CD26AE34"/>
    <w:lvl w:ilvl="0" w:tplc="012AE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ccaf9fb-9c6e-4f5d-9d6b-4efc70dbc987"/>
  </w:docVars>
  <w:rsids>
    <w:rsidRoot w:val="0086344C"/>
    <w:rsid w:val="000264B5"/>
    <w:rsid w:val="0023307C"/>
    <w:rsid w:val="002537AA"/>
    <w:rsid w:val="002C3FFC"/>
    <w:rsid w:val="003E7903"/>
    <w:rsid w:val="004870D7"/>
    <w:rsid w:val="004D76D2"/>
    <w:rsid w:val="00553368"/>
    <w:rsid w:val="005C2102"/>
    <w:rsid w:val="00614E0F"/>
    <w:rsid w:val="007A0658"/>
    <w:rsid w:val="007E10BB"/>
    <w:rsid w:val="0086344C"/>
    <w:rsid w:val="008807AB"/>
    <w:rsid w:val="008D5879"/>
    <w:rsid w:val="008D7C5F"/>
    <w:rsid w:val="009E085A"/>
    <w:rsid w:val="009E20A8"/>
    <w:rsid w:val="009F2F96"/>
    <w:rsid w:val="00A8072D"/>
    <w:rsid w:val="00B25E35"/>
    <w:rsid w:val="00B77037"/>
    <w:rsid w:val="00C46260"/>
    <w:rsid w:val="00D30C61"/>
    <w:rsid w:val="00D40FB8"/>
    <w:rsid w:val="00DD63A8"/>
    <w:rsid w:val="00DE0B14"/>
    <w:rsid w:val="00E26B8A"/>
    <w:rsid w:val="00EC67D2"/>
    <w:rsid w:val="00F8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4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63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8634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863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344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63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344C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8634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2489F18C75845C1D36088106DDE7FF27A609EAC77ADEC23198AFFFB85A9BFCD7E3741f4J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0F395755A3131F01D2DC0EA07AB44A898D53F27E5CE5971DA7635E64F124E0F5240B34B42372AD3181497ADF11795AA44FEEBB0FE9675786112AQ9pAK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2020-04-10T09:11:00Z</cp:lastPrinted>
  <dcterms:created xsi:type="dcterms:W3CDTF">2020-04-10T09:11:00Z</dcterms:created>
  <dcterms:modified xsi:type="dcterms:W3CDTF">2020-04-10T09:12:00Z</dcterms:modified>
</cp:coreProperties>
</file>